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9181E" w14:textId="77777777" w:rsidR="00B511ED" w:rsidRDefault="00BF2F17" w:rsidP="00E0610D">
      <w:r w:rsidRPr="00BF2F17">
        <w:rPr>
          <w:noProof/>
        </w:rPr>
        <w:drawing>
          <wp:inline distT="0" distB="0" distL="0" distR="0" wp14:anchorId="3345C96E" wp14:editId="174D607F">
            <wp:extent cx="5943600" cy="1195859"/>
            <wp:effectExtent l="19050" t="0" r="0" b="0"/>
            <wp:docPr id="13" name="Picture 13" descr="Sacramento Coun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amento Countyl"/>
                    <pic:cNvPicPr>
                      <a:picLocks noChangeAspect="1" noChangeArrowheads="1"/>
                    </pic:cNvPicPr>
                  </pic:nvPicPr>
                  <pic:blipFill>
                    <a:blip r:embed="rId8" cstate="print"/>
                    <a:srcRect/>
                    <a:stretch>
                      <a:fillRect/>
                    </a:stretch>
                  </pic:blipFill>
                  <pic:spPr bwMode="auto">
                    <a:xfrm>
                      <a:off x="0" y="0"/>
                      <a:ext cx="5943600" cy="1195859"/>
                    </a:xfrm>
                    <a:prstGeom prst="rect">
                      <a:avLst/>
                    </a:prstGeom>
                    <a:noFill/>
                    <a:ln w="9525">
                      <a:noFill/>
                      <a:miter lim="800000"/>
                      <a:headEnd/>
                      <a:tailEnd/>
                    </a:ln>
                  </pic:spPr>
                </pic:pic>
              </a:graphicData>
            </a:graphic>
          </wp:inline>
        </w:drawing>
      </w:r>
    </w:p>
    <w:p w14:paraId="55DEFB9B" w14:textId="77777777" w:rsidR="00436E8C" w:rsidRPr="00BF2F17" w:rsidRDefault="00436E8C" w:rsidP="00E0610D"/>
    <w:p w14:paraId="140CB64D" w14:textId="77777777" w:rsidR="00B02295" w:rsidRDefault="00B02295" w:rsidP="00E0610D">
      <w:pPr>
        <w:pStyle w:val="Title"/>
      </w:pPr>
    </w:p>
    <w:p w14:paraId="770DF40A" w14:textId="77777777" w:rsidR="00B02295" w:rsidRDefault="00B02295" w:rsidP="00E0610D">
      <w:pPr>
        <w:pStyle w:val="Title"/>
      </w:pPr>
    </w:p>
    <w:p w14:paraId="696C3A2C" w14:textId="77777777" w:rsidR="00B02295" w:rsidRDefault="00B02295" w:rsidP="00E0610D">
      <w:pPr>
        <w:pStyle w:val="Title"/>
      </w:pPr>
    </w:p>
    <w:p w14:paraId="4CBBC30A" w14:textId="77777777" w:rsidR="00B02295" w:rsidRDefault="00B02295" w:rsidP="00E0610D">
      <w:pPr>
        <w:pStyle w:val="Title"/>
      </w:pPr>
    </w:p>
    <w:p w14:paraId="29B30163" w14:textId="77777777" w:rsidR="0063446A" w:rsidRDefault="00436E8C" w:rsidP="00E0610D">
      <w:pPr>
        <w:pStyle w:val="Title"/>
      </w:pPr>
      <w:r w:rsidRPr="009F0012">
        <w:t xml:space="preserve">Performance of the </w:t>
      </w:r>
    </w:p>
    <w:p w14:paraId="4D40B5A8" w14:textId="33017693" w:rsidR="00B02295" w:rsidRDefault="00436E8C" w:rsidP="0063446A">
      <w:pPr>
        <w:pStyle w:val="Title"/>
      </w:pPr>
      <w:r w:rsidRPr="009F0012">
        <w:t>Sacramento County Mental Health System</w:t>
      </w:r>
      <w:r w:rsidR="00B02295">
        <w:t xml:space="preserve"> </w:t>
      </w:r>
    </w:p>
    <w:p w14:paraId="25C6951A" w14:textId="396E0849" w:rsidR="00436E8C" w:rsidRDefault="00B02295" w:rsidP="00E0610D">
      <w:pPr>
        <w:pStyle w:val="Title"/>
      </w:pPr>
      <w:r>
        <w:t>for CY 2022</w:t>
      </w:r>
    </w:p>
    <w:p w14:paraId="7E5D43F1" w14:textId="77777777" w:rsidR="00B02295" w:rsidRPr="00B02295" w:rsidRDefault="00B02295" w:rsidP="00B02295"/>
    <w:p w14:paraId="4E52DE1C" w14:textId="77777777" w:rsidR="00436E8C" w:rsidRPr="009F0012" w:rsidRDefault="00436E8C" w:rsidP="00E0610D">
      <w:pPr>
        <w:pStyle w:val="Title"/>
      </w:pPr>
    </w:p>
    <w:p w14:paraId="5C1FC5F1" w14:textId="77777777" w:rsidR="00436E8C" w:rsidRPr="009F0012" w:rsidRDefault="00436E8C" w:rsidP="00E0610D">
      <w:pPr>
        <w:pStyle w:val="Title"/>
      </w:pPr>
    </w:p>
    <w:p w14:paraId="49F98C5C" w14:textId="77777777" w:rsidR="00436E8C" w:rsidRPr="009F0012" w:rsidRDefault="00436E8C" w:rsidP="00E0610D">
      <w:pPr>
        <w:pStyle w:val="Title"/>
      </w:pPr>
      <w:r w:rsidRPr="009F0012">
        <w:t>Prepared by the</w:t>
      </w:r>
    </w:p>
    <w:p w14:paraId="058A8F26" w14:textId="77777777" w:rsidR="00436E8C" w:rsidRPr="009F0012" w:rsidRDefault="00436E8C" w:rsidP="00E0610D">
      <w:pPr>
        <w:pStyle w:val="Title"/>
      </w:pPr>
      <w:r w:rsidRPr="009F0012">
        <w:t>Sacramento County Mental Health Board</w:t>
      </w:r>
    </w:p>
    <w:p w14:paraId="2FA26399" w14:textId="019F2AEF" w:rsidR="00436E8C" w:rsidRPr="009F0012" w:rsidRDefault="00D72A4B" w:rsidP="00E0610D">
      <w:pPr>
        <w:pStyle w:val="Title"/>
      </w:pPr>
      <w:r>
        <w:t>August</w:t>
      </w:r>
      <w:r w:rsidR="00D47836">
        <w:t xml:space="preserve"> 202</w:t>
      </w:r>
      <w:r w:rsidR="008B482E">
        <w:t>3</w:t>
      </w:r>
    </w:p>
    <w:p w14:paraId="03D3A04E" w14:textId="77777777" w:rsidR="00436E8C" w:rsidRPr="009F0012" w:rsidRDefault="00436E8C" w:rsidP="00E0610D">
      <w:pPr>
        <w:pStyle w:val="Title"/>
      </w:pPr>
    </w:p>
    <w:p w14:paraId="68B97AE5" w14:textId="77777777" w:rsidR="00E855E6" w:rsidRPr="00501110" w:rsidRDefault="00E855E6" w:rsidP="00E0610D"/>
    <w:p w14:paraId="2EAC83A0" w14:textId="77777777" w:rsidR="00501110" w:rsidRDefault="00501110" w:rsidP="00AC07B5">
      <w:pPr>
        <w:pStyle w:val="ListParagraph"/>
        <w:sectPr w:rsidR="00501110" w:rsidSect="00BF2F17">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sdt>
      <w:sdtPr>
        <w:rPr>
          <w:rFonts w:ascii="Arial" w:eastAsiaTheme="minorHAnsi" w:hAnsi="Arial" w:cs="Arial"/>
          <w:b w:val="0"/>
          <w:bCs w:val="0"/>
          <w:color w:val="auto"/>
          <w:sz w:val="24"/>
          <w:szCs w:val="24"/>
        </w:rPr>
        <w:id w:val="-918253148"/>
        <w:docPartObj>
          <w:docPartGallery w:val="Table of Contents"/>
          <w:docPartUnique/>
        </w:docPartObj>
      </w:sdtPr>
      <w:sdtEndPr>
        <w:rPr>
          <w:rFonts w:asciiTheme="minorHAnsi" w:hAnsiTheme="minorHAnsi" w:cstheme="minorHAnsi"/>
          <w:b/>
          <w:bCs/>
          <w:noProof/>
        </w:rPr>
      </w:sdtEndPr>
      <w:sdtContent>
        <w:p w14:paraId="4C075924" w14:textId="6D79619C" w:rsidR="0063446A" w:rsidRDefault="0063446A">
          <w:pPr>
            <w:pStyle w:val="TOCHeading"/>
          </w:pPr>
          <w:r>
            <w:t xml:space="preserve">Table of </w:t>
          </w:r>
          <w:r w:rsidRPr="004B151E">
            <w:t>Contents</w:t>
          </w:r>
        </w:p>
        <w:p w14:paraId="72A59A42" w14:textId="7720931B" w:rsidR="0063446A" w:rsidRPr="004B151E" w:rsidRDefault="0063446A" w:rsidP="004B151E">
          <w:pPr>
            <w:pStyle w:val="TOC1"/>
            <w:rPr>
              <w:rFonts w:eastAsiaTheme="minorEastAsia"/>
              <w:i w:val="0"/>
              <w:iCs w:val="0"/>
              <w:kern w:val="2"/>
              <w14:ligatures w14:val="standardContextual"/>
            </w:rPr>
          </w:pPr>
          <w:r w:rsidRPr="004B151E">
            <w:rPr>
              <w:i w:val="0"/>
              <w:iCs w:val="0"/>
              <w:noProof w:val="0"/>
            </w:rPr>
            <w:fldChar w:fldCharType="begin"/>
          </w:r>
          <w:r w:rsidRPr="004B151E">
            <w:rPr>
              <w:i w:val="0"/>
              <w:iCs w:val="0"/>
            </w:rPr>
            <w:instrText xml:space="preserve"> TOC \o "1-3" \h \z \u </w:instrText>
          </w:r>
          <w:r w:rsidRPr="004B151E">
            <w:rPr>
              <w:i w:val="0"/>
              <w:iCs w:val="0"/>
              <w:noProof w:val="0"/>
            </w:rPr>
            <w:fldChar w:fldCharType="separate"/>
          </w:r>
          <w:r w:rsidR="005170D9" w:rsidRPr="004B151E">
            <w:rPr>
              <w:i w:val="0"/>
              <w:iCs w:val="0"/>
            </w:rPr>
            <w:t>Executive Summary……………………………………………………………………………………………………………….3</w:t>
          </w:r>
        </w:p>
        <w:p w14:paraId="41329940" w14:textId="475DBF48" w:rsidR="0063446A" w:rsidRPr="004B151E" w:rsidRDefault="005170D9" w:rsidP="004B151E">
          <w:pPr>
            <w:pStyle w:val="TOC1"/>
            <w:rPr>
              <w:i w:val="0"/>
              <w:iCs w:val="0"/>
            </w:rPr>
          </w:pPr>
          <w:r w:rsidRPr="004B151E">
            <w:rPr>
              <w:i w:val="0"/>
              <w:iCs w:val="0"/>
            </w:rPr>
            <w:t>Introduction…………………………………………………………………………………………………………………………..6</w:t>
          </w:r>
        </w:p>
        <w:p w14:paraId="33460592" w14:textId="77777777" w:rsidR="005170D9" w:rsidRPr="004B151E" w:rsidRDefault="005170D9" w:rsidP="005170D9">
          <w:pPr>
            <w:rPr>
              <w:rFonts w:asciiTheme="minorHAnsi" w:hAnsiTheme="minorHAnsi" w:cstheme="minorHAnsi"/>
              <w:b/>
              <w:bCs/>
            </w:rPr>
          </w:pPr>
        </w:p>
        <w:p w14:paraId="65E6E150" w14:textId="450DEA96" w:rsidR="005170D9" w:rsidRPr="004B151E" w:rsidRDefault="005170D9" w:rsidP="005170D9">
          <w:pPr>
            <w:rPr>
              <w:rFonts w:asciiTheme="minorHAnsi" w:hAnsiTheme="minorHAnsi" w:cstheme="minorHAnsi"/>
              <w:b/>
              <w:bCs/>
            </w:rPr>
          </w:pPr>
          <w:r w:rsidRPr="004B151E">
            <w:rPr>
              <w:rFonts w:asciiTheme="minorHAnsi" w:hAnsiTheme="minorHAnsi" w:cstheme="minorHAnsi"/>
              <w:b/>
              <w:bCs/>
            </w:rPr>
            <w:t>Background……………………………………………………………………………………………………………………………7</w:t>
          </w:r>
        </w:p>
        <w:p w14:paraId="4D2E08A3" w14:textId="120A157B" w:rsidR="0063446A" w:rsidRPr="004B151E" w:rsidRDefault="00000000">
          <w:pPr>
            <w:pStyle w:val="TOC2"/>
            <w:tabs>
              <w:tab w:val="right" w:leader="dot" w:pos="9350"/>
            </w:tabs>
            <w:rPr>
              <w:rFonts w:eastAsiaTheme="minorEastAsia"/>
              <w:noProof/>
              <w:kern w:val="2"/>
              <w:sz w:val="24"/>
              <w:szCs w:val="24"/>
              <w14:ligatures w14:val="standardContextual"/>
            </w:rPr>
          </w:pPr>
          <w:hyperlink w:anchor="_Toc137708292" w:history="1">
            <w:r w:rsidR="005170D9" w:rsidRPr="004B151E">
              <w:rPr>
                <w:rStyle w:val="Hyperlink"/>
                <w:noProof/>
                <w:sz w:val="24"/>
                <w:szCs w:val="24"/>
                <w:u w:val="none"/>
              </w:rPr>
              <w:t>Demographics……………………………………………………………………………………………………………………7</w:t>
            </w:r>
          </w:hyperlink>
        </w:p>
        <w:p w14:paraId="739B5144" w14:textId="538D2D21" w:rsidR="0063446A" w:rsidRPr="004B151E" w:rsidRDefault="00000000">
          <w:pPr>
            <w:pStyle w:val="TOC2"/>
            <w:tabs>
              <w:tab w:val="right" w:leader="dot" w:pos="9350"/>
            </w:tabs>
            <w:rPr>
              <w:rFonts w:eastAsiaTheme="minorEastAsia"/>
              <w:noProof/>
              <w:kern w:val="2"/>
              <w:sz w:val="24"/>
              <w:szCs w:val="24"/>
              <w14:ligatures w14:val="standardContextual"/>
            </w:rPr>
          </w:pPr>
          <w:hyperlink w:anchor="_Toc137708296" w:history="1">
            <w:r w:rsidR="0063446A" w:rsidRPr="004B151E">
              <w:rPr>
                <w:rStyle w:val="Hyperlink"/>
                <w:noProof/>
                <w:sz w:val="24"/>
                <w:szCs w:val="24"/>
              </w:rPr>
              <w:t>Revenue</w:t>
            </w:r>
            <w:r w:rsidR="0063446A" w:rsidRPr="004B151E">
              <w:rPr>
                <w:noProof/>
                <w:webHidden/>
                <w:sz w:val="24"/>
                <w:szCs w:val="24"/>
              </w:rPr>
              <w:tab/>
            </w:r>
            <w:r w:rsidR="0063446A" w:rsidRPr="004B151E">
              <w:rPr>
                <w:noProof/>
                <w:webHidden/>
                <w:sz w:val="24"/>
                <w:szCs w:val="24"/>
              </w:rPr>
              <w:fldChar w:fldCharType="begin"/>
            </w:r>
            <w:r w:rsidR="0063446A" w:rsidRPr="004B151E">
              <w:rPr>
                <w:noProof/>
                <w:webHidden/>
                <w:sz w:val="24"/>
                <w:szCs w:val="24"/>
              </w:rPr>
              <w:instrText xml:space="preserve"> PAGEREF _Toc137708296 \h </w:instrText>
            </w:r>
            <w:r w:rsidR="0063446A" w:rsidRPr="004B151E">
              <w:rPr>
                <w:noProof/>
                <w:webHidden/>
                <w:sz w:val="24"/>
                <w:szCs w:val="24"/>
              </w:rPr>
            </w:r>
            <w:r w:rsidR="0063446A" w:rsidRPr="004B151E">
              <w:rPr>
                <w:noProof/>
                <w:webHidden/>
                <w:sz w:val="24"/>
                <w:szCs w:val="24"/>
              </w:rPr>
              <w:fldChar w:fldCharType="separate"/>
            </w:r>
            <w:r w:rsidR="0063446A" w:rsidRPr="004B151E">
              <w:rPr>
                <w:noProof/>
                <w:webHidden/>
                <w:sz w:val="24"/>
                <w:szCs w:val="24"/>
              </w:rPr>
              <w:t>1</w:t>
            </w:r>
            <w:r w:rsidR="0063446A" w:rsidRPr="004B151E">
              <w:rPr>
                <w:noProof/>
                <w:webHidden/>
                <w:sz w:val="24"/>
                <w:szCs w:val="24"/>
              </w:rPr>
              <w:fldChar w:fldCharType="end"/>
            </w:r>
          </w:hyperlink>
          <w:r w:rsidR="005170D9" w:rsidRPr="004B151E">
            <w:rPr>
              <w:noProof/>
              <w:sz w:val="24"/>
              <w:szCs w:val="24"/>
            </w:rPr>
            <w:t>4</w:t>
          </w:r>
        </w:p>
        <w:p w14:paraId="2F120CF8" w14:textId="7E604D75" w:rsidR="0063446A" w:rsidRPr="004B151E" w:rsidRDefault="00000000">
          <w:pPr>
            <w:pStyle w:val="TOC2"/>
            <w:tabs>
              <w:tab w:val="right" w:leader="dot" w:pos="9350"/>
            </w:tabs>
            <w:rPr>
              <w:rFonts w:eastAsiaTheme="minorEastAsia"/>
              <w:noProof/>
              <w:kern w:val="2"/>
              <w:sz w:val="24"/>
              <w:szCs w:val="24"/>
              <w14:ligatures w14:val="standardContextual"/>
            </w:rPr>
          </w:pPr>
          <w:hyperlink w:anchor="_Toc137708299" w:history="1">
            <w:r w:rsidR="0063446A" w:rsidRPr="004B151E">
              <w:rPr>
                <w:rStyle w:val="Hyperlink"/>
                <w:noProof/>
                <w:sz w:val="24"/>
                <w:szCs w:val="24"/>
              </w:rPr>
              <w:t>Mental Health Services</w:t>
            </w:r>
            <w:r w:rsidR="0063446A" w:rsidRPr="004B151E">
              <w:rPr>
                <w:noProof/>
                <w:webHidden/>
                <w:sz w:val="24"/>
                <w:szCs w:val="24"/>
              </w:rPr>
              <w:tab/>
            </w:r>
            <w:r w:rsidR="0063446A" w:rsidRPr="004B151E">
              <w:rPr>
                <w:noProof/>
                <w:webHidden/>
                <w:sz w:val="24"/>
                <w:szCs w:val="24"/>
              </w:rPr>
              <w:fldChar w:fldCharType="begin"/>
            </w:r>
            <w:r w:rsidR="0063446A" w:rsidRPr="004B151E">
              <w:rPr>
                <w:noProof/>
                <w:webHidden/>
                <w:sz w:val="24"/>
                <w:szCs w:val="24"/>
              </w:rPr>
              <w:instrText xml:space="preserve"> PAGEREF _Toc137708299 \h </w:instrText>
            </w:r>
            <w:r w:rsidR="0063446A" w:rsidRPr="004B151E">
              <w:rPr>
                <w:noProof/>
                <w:webHidden/>
                <w:sz w:val="24"/>
                <w:szCs w:val="24"/>
              </w:rPr>
            </w:r>
            <w:r w:rsidR="0063446A" w:rsidRPr="004B151E">
              <w:rPr>
                <w:noProof/>
                <w:webHidden/>
                <w:sz w:val="24"/>
                <w:szCs w:val="24"/>
              </w:rPr>
              <w:fldChar w:fldCharType="separate"/>
            </w:r>
            <w:r w:rsidR="0063446A" w:rsidRPr="004B151E">
              <w:rPr>
                <w:noProof/>
                <w:webHidden/>
                <w:sz w:val="24"/>
                <w:szCs w:val="24"/>
              </w:rPr>
              <w:t>1</w:t>
            </w:r>
            <w:r w:rsidR="0063446A" w:rsidRPr="004B151E">
              <w:rPr>
                <w:noProof/>
                <w:webHidden/>
                <w:sz w:val="24"/>
                <w:szCs w:val="24"/>
              </w:rPr>
              <w:fldChar w:fldCharType="end"/>
            </w:r>
          </w:hyperlink>
          <w:r w:rsidR="005170D9" w:rsidRPr="004B151E">
            <w:rPr>
              <w:noProof/>
              <w:sz w:val="24"/>
              <w:szCs w:val="24"/>
            </w:rPr>
            <w:t>6</w:t>
          </w:r>
        </w:p>
        <w:p w14:paraId="62884F4C" w14:textId="1B80920C" w:rsidR="0063446A" w:rsidRPr="004B151E" w:rsidRDefault="00000000" w:rsidP="004B151E">
          <w:pPr>
            <w:pStyle w:val="TOC1"/>
            <w:rPr>
              <w:rFonts w:eastAsiaTheme="minorEastAsia"/>
              <w:i w:val="0"/>
              <w:iCs w:val="0"/>
              <w:kern w:val="2"/>
              <w14:ligatures w14:val="standardContextual"/>
            </w:rPr>
          </w:pPr>
          <w:hyperlink w:anchor="_Toc137708300" w:history="1">
            <w:r w:rsidR="0063446A" w:rsidRPr="004B151E">
              <w:rPr>
                <w:rStyle w:val="Hyperlink"/>
                <w:i w:val="0"/>
                <w:iCs w:val="0"/>
              </w:rPr>
              <w:t>Needs of the County’s Mental Health System</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_Toc137708300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1</w:t>
            </w:r>
            <w:r w:rsidR="0063446A" w:rsidRPr="004B151E">
              <w:rPr>
                <w:i w:val="0"/>
                <w:iCs w:val="0"/>
                <w:webHidden/>
              </w:rPr>
              <w:fldChar w:fldCharType="end"/>
            </w:r>
          </w:hyperlink>
          <w:r w:rsidR="005170D9" w:rsidRPr="004B151E">
            <w:rPr>
              <w:i w:val="0"/>
              <w:iCs w:val="0"/>
            </w:rPr>
            <w:t>7</w:t>
          </w:r>
        </w:p>
        <w:p w14:paraId="7EFC7ECC" w14:textId="594D1F6A" w:rsidR="0063446A" w:rsidRPr="004B151E" w:rsidRDefault="00000000" w:rsidP="004B151E">
          <w:pPr>
            <w:pStyle w:val="TOC1"/>
            <w:rPr>
              <w:rFonts w:eastAsiaTheme="minorEastAsia"/>
              <w:i w:val="0"/>
              <w:iCs w:val="0"/>
              <w:kern w:val="2"/>
              <w14:ligatures w14:val="standardContextual"/>
            </w:rPr>
          </w:pPr>
          <w:hyperlink w:anchor="_Toc137708302" w:history="1">
            <w:r w:rsidR="0063446A" w:rsidRPr="004B151E">
              <w:rPr>
                <w:rStyle w:val="Hyperlink"/>
                <w:i w:val="0"/>
                <w:iCs w:val="0"/>
              </w:rPr>
              <w:t>Outpatient Services</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_Toc137708302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1</w:t>
            </w:r>
            <w:r w:rsidR="0063446A" w:rsidRPr="004B151E">
              <w:rPr>
                <w:i w:val="0"/>
                <w:iCs w:val="0"/>
                <w:webHidden/>
              </w:rPr>
              <w:fldChar w:fldCharType="end"/>
            </w:r>
          </w:hyperlink>
          <w:r w:rsidR="005170D9" w:rsidRPr="004B151E">
            <w:rPr>
              <w:i w:val="0"/>
              <w:iCs w:val="0"/>
            </w:rPr>
            <w:t>8</w:t>
          </w:r>
        </w:p>
        <w:p w14:paraId="37994641" w14:textId="32CD47DF" w:rsidR="0063446A" w:rsidRPr="004B151E" w:rsidRDefault="00000000">
          <w:pPr>
            <w:pStyle w:val="TOC2"/>
            <w:tabs>
              <w:tab w:val="right" w:leader="dot" w:pos="9350"/>
            </w:tabs>
            <w:rPr>
              <w:rFonts w:eastAsiaTheme="minorEastAsia"/>
              <w:noProof/>
              <w:kern w:val="2"/>
              <w:sz w:val="24"/>
              <w:szCs w:val="24"/>
              <w14:ligatures w14:val="standardContextual"/>
            </w:rPr>
          </w:pPr>
          <w:hyperlink w:anchor="_Toc137708303" w:history="1">
            <w:r w:rsidR="0063446A" w:rsidRPr="004B151E">
              <w:rPr>
                <w:rStyle w:val="Hyperlink"/>
                <w:noProof/>
                <w:sz w:val="24"/>
                <w:szCs w:val="24"/>
              </w:rPr>
              <w:t>Timeliness of Mental Health Services</w:t>
            </w:r>
            <w:r w:rsidR="0063446A" w:rsidRPr="004B151E">
              <w:rPr>
                <w:noProof/>
                <w:webHidden/>
                <w:sz w:val="24"/>
                <w:szCs w:val="24"/>
              </w:rPr>
              <w:tab/>
            </w:r>
            <w:r w:rsidR="0063446A" w:rsidRPr="004B151E">
              <w:rPr>
                <w:noProof/>
                <w:webHidden/>
                <w:sz w:val="24"/>
                <w:szCs w:val="24"/>
              </w:rPr>
              <w:fldChar w:fldCharType="begin"/>
            </w:r>
            <w:r w:rsidR="0063446A" w:rsidRPr="004B151E">
              <w:rPr>
                <w:noProof/>
                <w:webHidden/>
                <w:sz w:val="24"/>
                <w:szCs w:val="24"/>
              </w:rPr>
              <w:instrText xml:space="preserve"> PAGEREF _Toc137708303 \h </w:instrText>
            </w:r>
            <w:r w:rsidR="0063446A" w:rsidRPr="004B151E">
              <w:rPr>
                <w:noProof/>
                <w:webHidden/>
                <w:sz w:val="24"/>
                <w:szCs w:val="24"/>
              </w:rPr>
            </w:r>
            <w:r w:rsidR="0063446A" w:rsidRPr="004B151E">
              <w:rPr>
                <w:noProof/>
                <w:webHidden/>
                <w:sz w:val="24"/>
                <w:szCs w:val="24"/>
              </w:rPr>
              <w:fldChar w:fldCharType="separate"/>
            </w:r>
            <w:r w:rsidR="0063446A" w:rsidRPr="004B151E">
              <w:rPr>
                <w:noProof/>
                <w:webHidden/>
                <w:sz w:val="24"/>
                <w:szCs w:val="24"/>
              </w:rPr>
              <w:t>1</w:t>
            </w:r>
            <w:r w:rsidR="0063446A" w:rsidRPr="004B151E">
              <w:rPr>
                <w:noProof/>
                <w:webHidden/>
                <w:sz w:val="24"/>
                <w:szCs w:val="24"/>
              </w:rPr>
              <w:fldChar w:fldCharType="end"/>
            </w:r>
          </w:hyperlink>
          <w:r w:rsidR="004B151E">
            <w:rPr>
              <w:noProof/>
              <w:sz w:val="24"/>
              <w:szCs w:val="24"/>
            </w:rPr>
            <w:t>8</w:t>
          </w:r>
        </w:p>
        <w:p w14:paraId="0E2905E8" w14:textId="5A2B6975" w:rsidR="0063446A" w:rsidRPr="004B151E" w:rsidRDefault="00000000" w:rsidP="004B151E">
          <w:pPr>
            <w:pStyle w:val="TOC1"/>
            <w:rPr>
              <w:rFonts w:eastAsiaTheme="minorEastAsia"/>
              <w:i w:val="0"/>
              <w:iCs w:val="0"/>
              <w:kern w:val="2"/>
              <w14:ligatures w14:val="standardContextual"/>
            </w:rPr>
          </w:pPr>
          <w:hyperlink w:anchor="_Toc137708304" w:history="1">
            <w:r w:rsidR="0063446A" w:rsidRPr="004B151E">
              <w:rPr>
                <w:rStyle w:val="Hyperlink"/>
                <w:i w:val="0"/>
                <w:iCs w:val="0"/>
              </w:rPr>
              <w:t>Crisis Services</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_Toc137708304 \h </w:instrText>
            </w:r>
            <w:r w:rsidR="0063446A" w:rsidRPr="004B151E">
              <w:rPr>
                <w:i w:val="0"/>
                <w:iCs w:val="0"/>
                <w:webHidden/>
              </w:rPr>
            </w:r>
            <w:r w:rsidR="0063446A" w:rsidRPr="004B151E">
              <w:rPr>
                <w:i w:val="0"/>
                <w:iCs w:val="0"/>
                <w:webHidden/>
              </w:rPr>
              <w:fldChar w:fldCharType="separate"/>
            </w:r>
            <w:r w:rsidR="004B151E">
              <w:rPr>
                <w:i w:val="0"/>
                <w:iCs w:val="0"/>
                <w:webHidden/>
              </w:rPr>
              <w:t>2</w:t>
            </w:r>
            <w:r w:rsidR="0063446A" w:rsidRPr="004B151E">
              <w:rPr>
                <w:i w:val="0"/>
                <w:iCs w:val="0"/>
                <w:webHidden/>
              </w:rPr>
              <w:fldChar w:fldCharType="end"/>
            </w:r>
          </w:hyperlink>
          <w:r w:rsidR="004B151E">
            <w:rPr>
              <w:i w:val="0"/>
              <w:iCs w:val="0"/>
            </w:rPr>
            <w:t>0</w:t>
          </w:r>
        </w:p>
        <w:p w14:paraId="56D44409" w14:textId="256562C1" w:rsidR="0063446A" w:rsidRPr="004B151E" w:rsidRDefault="00000000" w:rsidP="004B151E">
          <w:pPr>
            <w:pStyle w:val="TOC1"/>
            <w:rPr>
              <w:rFonts w:eastAsiaTheme="minorEastAsia"/>
              <w:i w:val="0"/>
              <w:iCs w:val="0"/>
              <w:kern w:val="2"/>
              <w14:ligatures w14:val="standardContextual"/>
            </w:rPr>
          </w:pPr>
          <w:hyperlink w:anchor="_Toc137708305" w:history="1">
            <w:r w:rsidR="0063446A" w:rsidRPr="004B151E">
              <w:rPr>
                <w:rStyle w:val="Hyperlink"/>
                <w:i w:val="0"/>
                <w:iCs w:val="0"/>
              </w:rPr>
              <w:t>Dignity Health Mercy San Juan Outpatient Behavioral Health Crisis Services Collaborative (CSU)</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_Toc137708305 \h </w:instrText>
            </w:r>
            <w:r w:rsidR="0063446A" w:rsidRPr="004B151E">
              <w:rPr>
                <w:i w:val="0"/>
                <w:iCs w:val="0"/>
                <w:webHidden/>
              </w:rPr>
            </w:r>
            <w:r w:rsidR="0063446A" w:rsidRPr="004B151E">
              <w:rPr>
                <w:i w:val="0"/>
                <w:iCs w:val="0"/>
                <w:webHidden/>
              </w:rPr>
              <w:fldChar w:fldCharType="separate"/>
            </w:r>
            <w:r w:rsidR="004B151E">
              <w:rPr>
                <w:i w:val="0"/>
                <w:iCs w:val="0"/>
                <w:webHidden/>
              </w:rPr>
              <w:t>2</w:t>
            </w:r>
            <w:r w:rsidR="0063446A" w:rsidRPr="004B151E">
              <w:rPr>
                <w:i w:val="0"/>
                <w:iCs w:val="0"/>
                <w:webHidden/>
              </w:rPr>
              <w:fldChar w:fldCharType="end"/>
            </w:r>
          </w:hyperlink>
          <w:r w:rsidR="004B151E">
            <w:rPr>
              <w:i w:val="0"/>
              <w:iCs w:val="0"/>
            </w:rPr>
            <w:t>0</w:t>
          </w:r>
        </w:p>
        <w:p w14:paraId="2BA2D815" w14:textId="7DDE0459" w:rsidR="0063446A" w:rsidRPr="004B151E" w:rsidRDefault="00000000" w:rsidP="004B151E">
          <w:pPr>
            <w:pStyle w:val="TOC1"/>
            <w:rPr>
              <w:rFonts w:eastAsiaTheme="minorEastAsia"/>
              <w:i w:val="0"/>
              <w:iCs w:val="0"/>
              <w:kern w:val="2"/>
              <w14:ligatures w14:val="standardContextual"/>
            </w:rPr>
          </w:pPr>
          <w:hyperlink w:anchor="_Toc137708307" w:history="1">
            <w:r w:rsidR="0063446A" w:rsidRPr="004B151E">
              <w:rPr>
                <w:rStyle w:val="Hyperlink"/>
                <w:i w:val="0"/>
                <w:iCs w:val="0"/>
              </w:rPr>
              <w:t>Mental Health Urgent Care Center (MHUCC)</w:t>
            </w:r>
            <w:r w:rsidR="0063446A" w:rsidRPr="004B151E">
              <w:rPr>
                <w:i w:val="0"/>
                <w:iCs w:val="0"/>
                <w:webHidden/>
              </w:rPr>
              <w:tab/>
            </w:r>
            <w:r w:rsidR="004B151E">
              <w:rPr>
                <w:i w:val="0"/>
                <w:iCs w:val="0"/>
                <w:webHidden/>
              </w:rPr>
              <w:t>2</w:t>
            </w:r>
            <w:r w:rsidR="0063446A" w:rsidRPr="004B151E">
              <w:rPr>
                <w:i w:val="0"/>
                <w:iCs w:val="0"/>
                <w:webHidden/>
              </w:rPr>
              <w:fldChar w:fldCharType="begin"/>
            </w:r>
            <w:r w:rsidR="0063446A" w:rsidRPr="004B151E">
              <w:rPr>
                <w:i w:val="0"/>
                <w:iCs w:val="0"/>
                <w:webHidden/>
              </w:rPr>
              <w:instrText xml:space="preserve"> PAGEREF _Toc137708307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1</w:t>
            </w:r>
            <w:r w:rsidR="0063446A" w:rsidRPr="004B151E">
              <w:rPr>
                <w:i w:val="0"/>
                <w:iCs w:val="0"/>
                <w:webHidden/>
              </w:rPr>
              <w:fldChar w:fldCharType="end"/>
            </w:r>
          </w:hyperlink>
        </w:p>
        <w:p w14:paraId="21487A9E" w14:textId="610F79BD" w:rsidR="0063446A" w:rsidRPr="004B151E" w:rsidRDefault="00000000" w:rsidP="004B151E">
          <w:pPr>
            <w:pStyle w:val="TOC1"/>
            <w:rPr>
              <w:rFonts w:eastAsiaTheme="minorEastAsia"/>
              <w:i w:val="0"/>
              <w:iCs w:val="0"/>
              <w:kern w:val="2"/>
              <w14:ligatures w14:val="standardContextual"/>
            </w:rPr>
          </w:pPr>
          <w:hyperlink w:anchor="_Toc137708308" w:history="1">
            <w:r w:rsidR="0063446A" w:rsidRPr="004B151E">
              <w:rPr>
                <w:rStyle w:val="Hyperlink"/>
                <w:i w:val="0"/>
                <w:iCs w:val="0"/>
              </w:rPr>
              <w:t>Community Wellness Response Team</w:t>
            </w:r>
            <w:r w:rsidR="004B151E">
              <w:rPr>
                <w:rStyle w:val="Hyperlink"/>
                <w:i w:val="0"/>
                <w:iCs w:val="0"/>
              </w:rPr>
              <w:t xml:space="preserve"> (CWRT)</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_Toc137708308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2</w:t>
            </w:r>
            <w:r w:rsidR="0063446A" w:rsidRPr="004B151E">
              <w:rPr>
                <w:i w:val="0"/>
                <w:iCs w:val="0"/>
                <w:webHidden/>
              </w:rPr>
              <w:fldChar w:fldCharType="end"/>
            </w:r>
          </w:hyperlink>
          <w:r w:rsidR="004B151E">
            <w:rPr>
              <w:i w:val="0"/>
              <w:iCs w:val="0"/>
            </w:rPr>
            <w:t>2</w:t>
          </w:r>
        </w:p>
        <w:p w14:paraId="7494C2D5" w14:textId="7DB361B2" w:rsidR="0063446A" w:rsidRPr="004B151E" w:rsidRDefault="00000000" w:rsidP="004B151E">
          <w:pPr>
            <w:pStyle w:val="TOC1"/>
            <w:rPr>
              <w:rFonts w:eastAsiaTheme="minorEastAsia"/>
              <w:i w:val="0"/>
              <w:iCs w:val="0"/>
              <w:kern w:val="2"/>
              <w14:ligatures w14:val="standardContextual"/>
            </w:rPr>
          </w:pPr>
          <w:hyperlink w:anchor="_Toc137708309" w:history="1">
            <w:r w:rsidR="0063446A" w:rsidRPr="004B151E">
              <w:rPr>
                <w:rStyle w:val="Hyperlink"/>
                <w:i w:val="0"/>
                <w:iCs w:val="0"/>
              </w:rPr>
              <w:t>Capacity of Services</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_Toc137708309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2</w:t>
            </w:r>
            <w:r w:rsidR="0063446A" w:rsidRPr="004B151E">
              <w:rPr>
                <w:i w:val="0"/>
                <w:iCs w:val="0"/>
                <w:webHidden/>
              </w:rPr>
              <w:fldChar w:fldCharType="end"/>
            </w:r>
          </w:hyperlink>
          <w:r w:rsidR="004B151E">
            <w:rPr>
              <w:i w:val="0"/>
              <w:iCs w:val="0"/>
            </w:rPr>
            <w:t>3</w:t>
          </w:r>
        </w:p>
        <w:p w14:paraId="0A035181" w14:textId="5A20EC27" w:rsidR="0063446A" w:rsidRDefault="00000000" w:rsidP="004B151E">
          <w:pPr>
            <w:pStyle w:val="TOC1"/>
            <w:rPr>
              <w:i w:val="0"/>
              <w:iCs w:val="0"/>
            </w:rPr>
          </w:pPr>
          <w:hyperlink w:anchor="_Toc137708310" w:history="1">
            <w:r w:rsidR="0063446A" w:rsidRPr="004B151E">
              <w:rPr>
                <w:rStyle w:val="Hyperlink"/>
                <w:i w:val="0"/>
                <w:iCs w:val="0"/>
              </w:rPr>
              <w:t>Penetration Rates</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_Toc137708310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2</w:t>
            </w:r>
            <w:r w:rsidR="0063446A" w:rsidRPr="004B151E">
              <w:rPr>
                <w:i w:val="0"/>
                <w:iCs w:val="0"/>
                <w:webHidden/>
              </w:rPr>
              <w:fldChar w:fldCharType="end"/>
            </w:r>
          </w:hyperlink>
          <w:r w:rsidR="004B151E">
            <w:rPr>
              <w:i w:val="0"/>
              <w:iCs w:val="0"/>
            </w:rPr>
            <w:t>4</w:t>
          </w:r>
        </w:p>
        <w:p w14:paraId="0DDF6891" w14:textId="77777777" w:rsidR="004B151E" w:rsidRPr="004B151E" w:rsidRDefault="004B151E" w:rsidP="004B151E">
          <w:pPr>
            <w:rPr>
              <w:rFonts w:asciiTheme="minorHAnsi" w:hAnsiTheme="minorHAnsi" w:cstheme="minorHAnsi"/>
              <w:b/>
              <w:bCs/>
              <w:sz w:val="16"/>
              <w:szCs w:val="16"/>
            </w:rPr>
          </w:pPr>
        </w:p>
        <w:p w14:paraId="5E8CA68F" w14:textId="7520FEE4" w:rsidR="004B151E" w:rsidRPr="004B151E" w:rsidRDefault="004B151E" w:rsidP="004B151E">
          <w:pPr>
            <w:rPr>
              <w:rFonts w:asciiTheme="majorHAnsi" w:hAnsiTheme="majorHAnsi"/>
              <w:b/>
              <w:bCs/>
            </w:rPr>
          </w:pPr>
          <w:r w:rsidRPr="004B151E">
            <w:rPr>
              <w:rFonts w:asciiTheme="minorHAnsi" w:hAnsiTheme="minorHAnsi" w:cstheme="minorHAnsi"/>
              <w:b/>
              <w:bCs/>
            </w:rPr>
            <w:t>Retention</w:t>
          </w:r>
          <w:r>
            <w:rPr>
              <w:rFonts w:asciiTheme="majorHAnsi" w:hAnsiTheme="majorHAnsi"/>
              <w:b/>
              <w:bCs/>
            </w:rPr>
            <w:t xml:space="preserve"> Rates…………………………………………………………………………………………………………27</w:t>
          </w:r>
        </w:p>
        <w:p w14:paraId="5FCC130F" w14:textId="09BF5E12" w:rsidR="0063446A" w:rsidRPr="004B151E" w:rsidRDefault="00000000" w:rsidP="004B151E">
          <w:pPr>
            <w:pStyle w:val="TOC1"/>
            <w:rPr>
              <w:rFonts w:eastAsiaTheme="minorEastAsia"/>
              <w:i w:val="0"/>
              <w:iCs w:val="0"/>
              <w:kern w:val="2"/>
              <w14:ligatures w14:val="standardContextual"/>
            </w:rPr>
          </w:pPr>
          <w:hyperlink w:anchor="_Toc137708313" w:history="1">
            <w:r w:rsidR="0063446A" w:rsidRPr="004B151E">
              <w:rPr>
                <w:rStyle w:val="Hyperlink"/>
                <w:i w:val="0"/>
                <w:iCs w:val="0"/>
              </w:rPr>
              <w:t>Human Resources</w:t>
            </w:r>
            <w:r w:rsidR="0063446A" w:rsidRPr="004B151E">
              <w:rPr>
                <w:i w:val="0"/>
                <w:iCs w:val="0"/>
                <w:webHidden/>
              </w:rPr>
              <w:tab/>
            </w:r>
            <w:r w:rsidR="0063446A" w:rsidRPr="004B151E">
              <w:rPr>
                <w:i w:val="0"/>
                <w:iCs w:val="0"/>
                <w:webHidden/>
              </w:rPr>
              <w:fldChar w:fldCharType="begin"/>
            </w:r>
            <w:r w:rsidR="0063446A" w:rsidRPr="004B151E">
              <w:rPr>
                <w:i w:val="0"/>
                <w:iCs w:val="0"/>
                <w:webHidden/>
              </w:rPr>
              <w:instrText xml:space="preserve"> PAGEREF _Toc137708313 \h </w:instrText>
            </w:r>
            <w:r w:rsidR="0063446A" w:rsidRPr="004B151E">
              <w:rPr>
                <w:i w:val="0"/>
                <w:iCs w:val="0"/>
                <w:webHidden/>
              </w:rPr>
            </w:r>
            <w:r w:rsidR="0063446A" w:rsidRPr="004B151E">
              <w:rPr>
                <w:i w:val="0"/>
                <w:iCs w:val="0"/>
                <w:webHidden/>
              </w:rPr>
              <w:fldChar w:fldCharType="separate"/>
            </w:r>
            <w:r w:rsidR="0063446A" w:rsidRPr="004B151E">
              <w:rPr>
                <w:i w:val="0"/>
                <w:iCs w:val="0"/>
                <w:webHidden/>
              </w:rPr>
              <w:t>2</w:t>
            </w:r>
            <w:r w:rsidR="0063446A" w:rsidRPr="004B151E">
              <w:rPr>
                <w:i w:val="0"/>
                <w:iCs w:val="0"/>
                <w:webHidden/>
              </w:rPr>
              <w:fldChar w:fldCharType="end"/>
            </w:r>
          </w:hyperlink>
          <w:r w:rsidR="004B151E">
            <w:rPr>
              <w:i w:val="0"/>
              <w:iCs w:val="0"/>
            </w:rPr>
            <w:t>9</w:t>
          </w:r>
        </w:p>
        <w:p w14:paraId="50F3A79F" w14:textId="78A8595E" w:rsidR="0063446A" w:rsidRPr="004B151E" w:rsidRDefault="0063446A">
          <w:pPr>
            <w:rPr>
              <w:rFonts w:asciiTheme="minorHAnsi" w:hAnsiTheme="minorHAnsi" w:cstheme="minorHAnsi"/>
              <w:b/>
              <w:bCs/>
            </w:rPr>
          </w:pPr>
          <w:r w:rsidRPr="004B151E">
            <w:rPr>
              <w:rFonts w:asciiTheme="minorHAnsi" w:hAnsiTheme="minorHAnsi" w:cstheme="minorHAnsi"/>
              <w:b/>
              <w:bCs/>
              <w:noProof/>
            </w:rPr>
            <w:fldChar w:fldCharType="end"/>
          </w:r>
        </w:p>
      </w:sdtContent>
    </w:sdt>
    <w:p w14:paraId="54F4D8FD" w14:textId="124068F6" w:rsidR="00EF6B75" w:rsidRPr="005170D9" w:rsidRDefault="00EF6B75" w:rsidP="00E0610D">
      <w:pPr>
        <w:pStyle w:val="TOC2"/>
        <w:rPr>
          <w:rStyle w:val="Hyperlink"/>
          <w:b w:val="0"/>
          <w:u w:val="none"/>
        </w:rPr>
      </w:pPr>
      <w:r w:rsidRPr="002951CA">
        <w:rPr>
          <w:rStyle w:val="Hyperlink"/>
          <w:b w:val="0"/>
        </w:rPr>
        <w:br w:type="page"/>
      </w:r>
    </w:p>
    <w:p w14:paraId="50353DD9" w14:textId="77777777" w:rsidR="00F55351" w:rsidRPr="00821352" w:rsidRDefault="0050381B" w:rsidP="00821352">
      <w:pPr>
        <w:pStyle w:val="Heading1"/>
      </w:pPr>
      <w:bookmarkStart w:id="0" w:name="_Toc61981123"/>
      <w:bookmarkStart w:id="1" w:name="_Toc137708288"/>
      <w:r w:rsidRPr="00821352">
        <w:lastRenderedPageBreak/>
        <w:t>Executive Summary</w:t>
      </w:r>
      <w:bookmarkEnd w:id="0"/>
      <w:bookmarkEnd w:id="1"/>
    </w:p>
    <w:p w14:paraId="259282CD" w14:textId="57C52452" w:rsidR="00846049" w:rsidRDefault="00272FDF" w:rsidP="00E0610D">
      <w:r w:rsidRPr="00B942DF">
        <w:t xml:space="preserve">The purpose of this report is to comply with the Sacramento County Mental Health Board’s (MHB) statutory mandate pursuant to Welfare and Institutions Code Section 5604.2(a)(5) to submit an annual report to the governing body on the needs and performance of the county’s mental health system. </w:t>
      </w:r>
    </w:p>
    <w:p w14:paraId="00B0CB91" w14:textId="77777777" w:rsidR="008D78FD" w:rsidRDefault="008D78FD" w:rsidP="00E0610D"/>
    <w:p w14:paraId="186BE4C9" w14:textId="60996D3F" w:rsidR="002F6CA2" w:rsidRDefault="00416C15" w:rsidP="00E0610D">
      <w:r>
        <w:t xml:space="preserve">Introductory material summarizes demographic information relating to the client beneficiaries, revenue sources, </w:t>
      </w:r>
      <w:r w:rsidR="008076A4">
        <w:t xml:space="preserve">and </w:t>
      </w:r>
      <w:r>
        <w:t>the mission, vision, and principles of Mental Health Services</w:t>
      </w:r>
      <w:r w:rsidR="008076A4">
        <w:t>.</w:t>
      </w:r>
    </w:p>
    <w:p w14:paraId="34E065B1" w14:textId="77777777" w:rsidR="008076A4" w:rsidRDefault="008076A4" w:rsidP="00E0610D"/>
    <w:p w14:paraId="69603C83" w14:textId="4B13F4B1" w:rsidR="008076A4" w:rsidRDefault="008076A4" w:rsidP="008076A4">
      <w:r>
        <w:t xml:space="preserve">Timeliness of services is presented in excerpts from the survey and report completed by the External Quality Review Organization (EQRO) for </w:t>
      </w:r>
      <w:r w:rsidR="00821352">
        <w:t xml:space="preserve">its </w:t>
      </w:r>
      <w:r>
        <w:t>FY 2020-21 Report</w:t>
      </w:r>
      <w:r w:rsidR="00821352">
        <w:rPr>
          <w:rStyle w:val="FootnoteReference"/>
        </w:rPr>
        <w:footnoteReference w:id="2"/>
      </w:r>
      <w:r>
        <w:t xml:space="preserve">, which included the following recommendations: </w:t>
      </w:r>
    </w:p>
    <w:p w14:paraId="344BE65D" w14:textId="77777777" w:rsidR="0063446A" w:rsidRDefault="0063446A" w:rsidP="008076A4"/>
    <w:p w14:paraId="2BFE53A5" w14:textId="51563D0D" w:rsidR="008076A4" w:rsidRDefault="008076A4" w:rsidP="0063446A">
      <w:pPr>
        <w:ind w:left="720"/>
      </w:pPr>
      <w:r>
        <w:t xml:space="preserve">1)  Review with DHCS the method currently used to measure the time to first offered and first kept appointment, which has resulted in meeting the standard 100 percent of the time. Also review whether the time to the second clinical appointment is at or near 100 percent. </w:t>
      </w:r>
    </w:p>
    <w:p w14:paraId="2587B25E" w14:textId="77777777" w:rsidR="0063446A" w:rsidRDefault="0063446A" w:rsidP="008076A4"/>
    <w:p w14:paraId="56DBA38D" w14:textId="72A0FFF1" w:rsidR="008076A4" w:rsidRDefault="008076A4" w:rsidP="0063446A">
      <w:pPr>
        <w:ind w:left="720"/>
      </w:pPr>
      <w:r>
        <w:t xml:space="preserve">2) Continue efforts to recruit and retain adequate psychiatry coverage and measure progress in terms of full-time equivalents (FTEs) and time to first psychiatry appointment. </w:t>
      </w:r>
    </w:p>
    <w:p w14:paraId="0679BBDB" w14:textId="77777777" w:rsidR="0063446A" w:rsidRDefault="0063446A" w:rsidP="008076A4"/>
    <w:p w14:paraId="431E446B" w14:textId="4A24F28C" w:rsidR="008076A4" w:rsidRDefault="008076A4" w:rsidP="0063446A">
      <w:pPr>
        <w:ind w:left="720"/>
      </w:pPr>
      <w:r>
        <w:t xml:space="preserve">3) Begin to track and report no-shows separately for psychiatrists and clinicians. Disaggregate data for adults, older adults, children, and youth in foster care (FC). </w:t>
      </w:r>
    </w:p>
    <w:p w14:paraId="158662ED" w14:textId="77777777" w:rsidR="0063446A" w:rsidRDefault="0063446A" w:rsidP="008076A4"/>
    <w:p w14:paraId="6796F1B7" w14:textId="77777777" w:rsidR="0063446A" w:rsidRDefault="008076A4" w:rsidP="0063446A">
      <w:pPr>
        <w:ind w:firstLine="720"/>
      </w:pPr>
      <w:r>
        <w:t xml:space="preserve">4) Determine a methodology to track time to response for urgent conditions and </w:t>
      </w:r>
    </w:p>
    <w:p w14:paraId="0A23E4B8" w14:textId="77777777" w:rsidR="0063446A" w:rsidRDefault="008076A4" w:rsidP="0063446A">
      <w:pPr>
        <w:ind w:firstLine="720"/>
      </w:pPr>
      <w:r>
        <w:t xml:space="preserve">implement. Track and report this data, disaggregating adults, older adults, children, </w:t>
      </w:r>
    </w:p>
    <w:p w14:paraId="7B33A1CC" w14:textId="24C3E48E" w:rsidR="008076A4" w:rsidRDefault="008076A4" w:rsidP="0063446A">
      <w:pPr>
        <w:ind w:firstLine="720"/>
      </w:pPr>
      <w:r>
        <w:t>and FC.</w:t>
      </w:r>
    </w:p>
    <w:p w14:paraId="44501E78" w14:textId="06D302A7" w:rsidR="00575ED1" w:rsidRPr="007E27DF" w:rsidRDefault="00575ED1" w:rsidP="00121857">
      <w:pPr>
        <w:pStyle w:val="Default"/>
        <w:jc w:val="both"/>
        <w:rPr>
          <w:color w:val="auto"/>
        </w:rPr>
      </w:pPr>
    </w:p>
    <w:p w14:paraId="2657F231" w14:textId="77777777" w:rsidR="00821352" w:rsidRDefault="008076A4" w:rsidP="00161245">
      <w:r w:rsidRPr="008076A4">
        <w:t xml:space="preserve">Crisis services provided by more recently developed programs, such as Dignity Health Mercy San Juan Outpatient Behavioral Health Crisis Services Collaborative (CSU), </w:t>
      </w:r>
      <w:r w:rsidRPr="00161245">
        <w:t xml:space="preserve">the Mental Health Urgent Care Center (MHUCC), and the Community </w:t>
      </w:r>
      <w:r w:rsidR="00161245" w:rsidRPr="00161245">
        <w:t>Wellness Response Team (CWRT), are described</w:t>
      </w:r>
      <w:r w:rsidR="00821352">
        <w:t>.</w:t>
      </w:r>
    </w:p>
    <w:p w14:paraId="4C4D59E7" w14:textId="77777777" w:rsidR="00821352" w:rsidRDefault="00821352" w:rsidP="00821352">
      <w:pPr>
        <w:ind w:firstLine="720"/>
      </w:pPr>
    </w:p>
    <w:p w14:paraId="3E15F82D" w14:textId="77777777" w:rsidR="00821352" w:rsidRDefault="00821352" w:rsidP="00821352">
      <w:pPr>
        <w:ind w:firstLine="720"/>
      </w:pPr>
      <w:r w:rsidRPr="00821352">
        <w:rPr>
          <w:b/>
          <w:bCs/>
        </w:rPr>
        <w:t>Recommendation</w:t>
      </w:r>
      <w:r>
        <w:t>:</w:t>
      </w:r>
      <w:r w:rsidR="00161245" w:rsidRPr="00161245">
        <w:t xml:space="preserve"> </w:t>
      </w:r>
      <w:r>
        <w:t>I</w:t>
      </w:r>
      <w:r w:rsidR="00161245" w:rsidRPr="00161245">
        <w:t>mprove data</w:t>
      </w:r>
      <w:r w:rsidR="00161245">
        <w:t xml:space="preserve"> gathering and follow up relative to age, gender, </w:t>
      </w:r>
    </w:p>
    <w:p w14:paraId="6AC0BA55" w14:textId="5D61FBF3" w:rsidR="00161245" w:rsidRPr="00806CF1" w:rsidRDefault="007F64CE" w:rsidP="000E6613">
      <w:pPr>
        <w:ind w:left="720"/>
      </w:pPr>
      <w:r>
        <w:t>g</w:t>
      </w:r>
      <w:r w:rsidR="000E6613">
        <w:t xml:space="preserve">ender identity, </w:t>
      </w:r>
      <w:r w:rsidR="00161245">
        <w:t xml:space="preserve">sexual orientation, race, ethnicity, and primary language relating to clients at the crisis services locations identified above, in order to improve such services to underserved population groups. </w:t>
      </w:r>
    </w:p>
    <w:p w14:paraId="51AF0ED1" w14:textId="77777777" w:rsidR="00D2210F" w:rsidRDefault="00D2210F" w:rsidP="00D2210F"/>
    <w:p w14:paraId="2477AE4B" w14:textId="77777777" w:rsidR="00821352" w:rsidRDefault="00161245" w:rsidP="00161245">
      <w:r>
        <w:lastRenderedPageBreak/>
        <w:t xml:space="preserve">Capacity is currently suffering from a severe workforce shortage resulting in large part from a vacancy rate of 42% for Mental Health Counselors and 33% for Senior Mental Health Counselors. </w:t>
      </w:r>
    </w:p>
    <w:p w14:paraId="445E73C6" w14:textId="77777777" w:rsidR="00821352" w:rsidRDefault="00821352" w:rsidP="00821352"/>
    <w:p w14:paraId="7FAB8793" w14:textId="77777777" w:rsidR="00821352" w:rsidRDefault="00821352" w:rsidP="00821352">
      <w:pPr>
        <w:ind w:firstLine="720"/>
      </w:pPr>
      <w:r w:rsidRPr="00821352">
        <w:rPr>
          <w:b/>
          <w:bCs/>
        </w:rPr>
        <w:t>Recommendation</w:t>
      </w:r>
      <w:r>
        <w:t xml:space="preserve">: </w:t>
      </w:r>
      <w:r w:rsidR="00161245">
        <w:t>The Board of Supervisors is asked to in</w:t>
      </w:r>
      <w:r w:rsidR="00161245" w:rsidRPr="002342FD">
        <w:t xml:space="preserve">crease funding of the </w:t>
      </w:r>
    </w:p>
    <w:p w14:paraId="2B28C90B" w14:textId="77777777" w:rsidR="00821352" w:rsidRDefault="00161245" w:rsidP="00821352">
      <w:pPr>
        <w:ind w:firstLine="720"/>
      </w:pPr>
      <w:r w:rsidRPr="002342FD">
        <w:t xml:space="preserve">Division of Behavioral Health Services so it has greater capacity to provide </w:t>
      </w:r>
    </w:p>
    <w:p w14:paraId="636B0BA2" w14:textId="403778F9" w:rsidR="00161245" w:rsidRPr="002342FD" w:rsidRDefault="00161245" w:rsidP="00821352">
      <w:pPr>
        <w:ind w:firstLine="720"/>
      </w:pPr>
      <w:r w:rsidRPr="002342FD">
        <w:t>services by:</w:t>
      </w:r>
    </w:p>
    <w:p w14:paraId="1CAA37AC" w14:textId="77777777" w:rsidR="00161245" w:rsidRPr="002342FD" w:rsidRDefault="00161245" w:rsidP="00161245">
      <w:pPr>
        <w:numPr>
          <w:ilvl w:val="0"/>
          <w:numId w:val="29"/>
        </w:numPr>
      </w:pPr>
      <w:r w:rsidRPr="002342FD">
        <w:t>Maximizing the allocation of County General Funds to the Division of Behavioral Health Services</w:t>
      </w:r>
      <w:r>
        <w:t>.</w:t>
      </w:r>
    </w:p>
    <w:p w14:paraId="49267197" w14:textId="77777777" w:rsidR="00161245" w:rsidRDefault="00161245" w:rsidP="00161245">
      <w:pPr>
        <w:numPr>
          <w:ilvl w:val="0"/>
          <w:numId w:val="29"/>
        </w:numPr>
      </w:pPr>
      <w:r w:rsidRPr="002342FD">
        <w:t xml:space="preserve">Working through its lobbyist and the California State Association of Counties to advocate for more funding for community behavioral health services in the </w:t>
      </w:r>
      <w:r>
        <w:t>s</w:t>
      </w:r>
      <w:r w:rsidRPr="002342FD">
        <w:t>tate budget, including realignment funds and Medi-Cal</w:t>
      </w:r>
      <w:r>
        <w:t>.</w:t>
      </w:r>
    </w:p>
    <w:p w14:paraId="62E078DB" w14:textId="77777777" w:rsidR="00161245" w:rsidRDefault="00161245" w:rsidP="00161245">
      <w:pPr>
        <w:numPr>
          <w:ilvl w:val="0"/>
          <w:numId w:val="29"/>
        </w:numPr>
      </w:pPr>
      <w:r>
        <w:t>Approving additional compensation for Mental Health Counselors and Senior Mental Health Counselors to be more competitive with the private sector and reduce the vacancy rate.</w:t>
      </w:r>
    </w:p>
    <w:p w14:paraId="5FD66DAD" w14:textId="77777777" w:rsidR="00A57BF2" w:rsidRDefault="00A57BF2" w:rsidP="00A57BF2"/>
    <w:p w14:paraId="0EA32C30" w14:textId="77777777" w:rsidR="00821352" w:rsidRDefault="00A57BF2" w:rsidP="00A57BF2">
      <w:r>
        <w:t xml:space="preserve">Penetration rates decreased by over 5% among ages 0-5 and 18-59, males, and White, American Indian / Alaskan Native, and clients who identify as belonging to Other racial groups. The latter Other racial group is particularly significant in that the decrease in penetration rate exceeded 20%, which was also noted in CY 2018. </w:t>
      </w:r>
    </w:p>
    <w:p w14:paraId="30E94B04" w14:textId="77777777" w:rsidR="00821352" w:rsidRDefault="00821352" w:rsidP="00A57BF2"/>
    <w:p w14:paraId="4BBEDAF9" w14:textId="77777777" w:rsidR="00821352" w:rsidRDefault="00821352" w:rsidP="00821352">
      <w:pPr>
        <w:ind w:firstLine="720"/>
      </w:pPr>
      <w:r w:rsidRPr="00821352">
        <w:rPr>
          <w:b/>
          <w:bCs/>
        </w:rPr>
        <w:t>Recommendation</w:t>
      </w:r>
      <w:r>
        <w:t xml:space="preserve">: </w:t>
      </w:r>
      <w:r w:rsidR="00A57BF2">
        <w:t xml:space="preserve">Behavioral Health Services should investigate the causes of </w:t>
      </w:r>
    </w:p>
    <w:p w14:paraId="7694A78B" w14:textId="77777777" w:rsidR="00821352" w:rsidRDefault="00A57BF2" w:rsidP="00821352">
      <w:pPr>
        <w:ind w:firstLine="720"/>
      </w:pPr>
      <w:r>
        <w:t xml:space="preserve">the decrease in penetration rate for clients who identify as belonging to Other racial </w:t>
      </w:r>
    </w:p>
    <w:p w14:paraId="7A99968C" w14:textId="675A0AB2" w:rsidR="00A57BF2" w:rsidRDefault="00A57BF2" w:rsidP="000750AE">
      <w:pPr>
        <w:ind w:left="720"/>
      </w:pPr>
      <w:r>
        <w:t>groups, while also considering targeted outreach to them.</w:t>
      </w:r>
      <w:r w:rsidR="000750AE">
        <w:t xml:space="preserve"> Behavioral Health Services should add and maintain penetration rate data relating to primary language.</w:t>
      </w:r>
    </w:p>
    <w:p w14:paraId="1A928A52" w14:textId="77777777" w:rsidR="00A57BF2" w:rsidRPr="002342FD" w:rsidRDefault="00A57BF2" w:rsidP="00A57BF2"/>
    <w:p w14:paraId="6CB2A161" w14:textId="77777777" w:rsidR="00821352" w:rsidRDefault="00A57BF2" w:rsidP="00A57BF2">
      <w:r>
        <w:t xml:space="preserve">Retention rates are relatively consistent across most race, age, and sex groups, with two notable exceptions. Persons of unknown or unreported race have a retention rate for greater than 15 services that is 10% to 20% lower than almost all defined racial groups. This trend reappears when primary language is unknown or unreported, by 30% to 40% lower than almost all specified languages. There are two other primary language groups with a significantly lower retention rate, by 10% to 20%, for greater than 15 services: Arabic and Other. </w:t>
      </w:r>
    </w:p>
    <w:p w14:paraId="5F58F3D6" w14:textId="77777777" w:rsidR="00821352" w:rsidRDefault="00821352" w:rsidP="00A57BF2"/>
    <w:p w14:paraId="57E79AA8" w14:textId="77777777" w:rsidR="00821352" w:rsidRDefault="00821352" w:rsidP="00821352">
      <w:pPr>
        <w:ind w:firstLine="720"/>
      </w:pPr>
      <w:r w:rsidRPr="00821352">
        <w:rPr>
          <w:b/>
          <w:bCs/>
        </w:rPr>
        <w:t>Recommendation</w:t>
      </w:r>
      <w:r>
        <w:t xml:space="preserve">: </w:t>
      </w:r>
      <w:r w:rsidR="00A57BF2">
        <w:t xml:space="preserve">Behavioral Health Services should take steps to improve data </w:t>
      </w:r>
    </w:p>
    <w:p w14:paraId="7AFCEFA7" w14:textId="17B22CCB" w:rsidR="00A57BF2" w:rsidRDefault="00A57BF2" w:rsidP="000E6613">
      <w:pPr>
        <w:ind w:left="720"/>
      </w:pPr>
      <w:r>
        <w:t xml:space="preserve">gathering and follow up relative to age, gender, </w:t>
      </w:r>
      <w:r w:rsidR="000E6613">
        <w:t xml:space="preserve">gender identity, </w:t>
      </w:r>
      <w:r>
        <w:t>sexual orientation, ethnicity, race, and primary language relating to retention, especially for greater than 15 services. In addition, Behavioral Health Services should investigate the causes of the disparity in retention rate for clients whose primary language is Arabic or Other, and then implement changes aimed at improving their retention.</w:t>
      </w:r>
    </w:p>
    <w:p w14:paraId="5482CFAE" w14:textId="77777777" w:rsidR="00A57BF2" w:rsidRDefault="00A57BF2" w:rsidP="00A57BF2">
      <w:r>
        <w:t xml:space="preserve"> </w:t>
      </w:r>
    </w:p>
    <w:p w14:paraId="1F5635CB" w14:textId="3F626991" w:rsidR="00821352" w:rsidRDefault="00D33E04" w:rsidP="00D33E04">
      <w:r>
        <w:t>Behavioral Health Services has a diverse staff in terms of race and language diversity among direct service staff. However, some imbalances still exist when current staffing levels are compared to the Medi-Cal beneficiary population for males, White and African American rac</w:t>
      </w:r>
      <w:r w:rsidR="000E6613">
        <w:t>e</w:t>
      </w:r>
      <w:r>
        <w:t xml:space="preserve"> groups, and several primary languages, most notably Hmong and </w:t>
      </w:r>
      <w:r>
        <w:lastRenderedPageBreak/>
        <w:t xml:space="preserve">Russian. In addition, a little over 80% of Medi-Cal MHP beneficiaries declined to state or otherwise went unreported regarding sexual orientation. </w:t>
      </w:r>
    </w:p>
    <w:p w14:paraId="2FB38822" w14:textId="77777777" w:rsidR="00821352" w:rsidRDefault="00821352" w:rsidP="00D33E04"/>
    <w:p w14:paraId="0B3E361D" w14:textId="77777777" w:rsidR="00821352" w:rsidRDefault="00821352" w:rsidP="00821352">
      <w:pPr>
        <w:ind w:firstLine="720"/>
      </w:pPr>
      <w:r w:rsidRPr="00821352">
        <w:rPr>
          <w:b/>
          <w:bCs/>
        </w:rPr>
        <w:t>Recommendation</w:t>
      </w:r>
      <w:r>
        <w:t xml:space="preserve">: </w:t>
      </w:r>
      <w:r w:rsidR="00D33E04">
        <w:t xml:space="preserve">Behavioral Health Services should strive in its recruitment </w:t>
      </w:r>
    </w:p>
    <w:p w14:paraId="04A8BC29" w14:textId="77777777" w:rsidR="00821352" w:rsidRDefault="00D33E04" w:rsidP="00821352">
      <w:pPr>
        <w:ind w:firstLine="720"/>
      </w:pPr>
      <w:r>
        <w:t xml:space="preserve">efforts to ameliorate the imbalances that exist in its representation of staff by </w:t>
      </w:r>
    </w:p>
    <w:p w14:paraId="7D995A66" w14:textId="60CA6A56" w:rsidR="00A57BF2" w:rsidRDefault="00D33E04" w:rsidP="000E6613">
      <w:pPr>
        <w:ind w:left="720"/>
      </w:pPr>
      <w:r>
        <w:t xml:space="preserve">gender, </w:t>
      </w:r>
      <w:r w:rsidR="000E6613">
        <w:t xml:space="preserve">gender identity, </w:t>
      </w:r>
      <w:r>
        <w:t>sexual orientation, race, and primary language. In addition, Behavioral</w:t>
      </w:r>
      <w:r w:rsidR="000E6613">
        <w:t xml:space="preserve"> </w:t>
      </w:r>
      <w:r>
        <w:t>Health Services should take steps to improve data gathering and follow up relative</w:t>
      </w:r>
      <w:r w:rsidR="000E6613">
        <w:t xml:space="preserve"> </w:t>
      </w:r>
      <w:r>
        <w:t xml:space="preserve">to sexual orientation from Medi-Cal MHP beneficiaries </w:t>
      </w:r>
      <w:proofErr w:type="gramStart"/>
      <w:r>
        <w:t>in order to</w:t>
      </w:r>
      <w:proofErr w:type="gramEnd"/>
      <w:r>
        <w:t xml:space="preserve"> assure adequate staff representation for various sexual orientations.</w:t>
      </w:r>
    </w:p>
    <w:p w14:paraId="3F3C1866" w14:textId="3D70E821" w:rsidR="00A57BF2" w:rsidRDefault="00D33E04" w:rsidP="00C45325">
      <w:pPr>
        <w:pStyle w:val="Heading1"/>
      </w:pPr>
      <w:bookmarkStart w:id="2" w:name="_Toc61981124"/>
      <w:r>
        <w:t xml:space="preserve"> </w:t>
      </w:r>
    </w:p>
    <w:p w14:paraId="43A8553A" w14:textId="77777777" w:rsidR="00D33E04" w:rsidRDefault="00D33E04" w:rsidP="00D33E04"/>
    <w:p w14:paraId="72C439D6" w14:textId="77777777" w:rsidR="00D33E04" w:rsidRDefault="00D33E04" w:rsidP="00D33E04"/>
    <w:p w14:paraId="07BC70B6" w14:textId="77777777" w:rsidR="00821352" w:rsidRDefault="00821352" w:rsidP="00D33E04"/>
    <w:p w14:paraId="26D339F5" w14:textId="77777777" w:rsidR="00821352" w:rsidRDefault="00821352" w:rsidP="00D33E04"/>
    <w:p w14:paraId="47734F92" w14:textId="77777777" w:rsidR="00821352" w:rsidRDefault="00821352" w:rsidP="00D33E04"/>
    <w:p w14:paraId="47B1E007" w14:textId="77777777" w:rsidR="00821352" w:rsidRDefault="00821352" w:rsidP="00D33E04"/>
    <w:p w14:paraId="39F66A90" w14:textId="77777777" w:rsidR="00821352" w:rsidRDefault="00821352" w:rsidP="00D33E04"/>
    <w:p w14:paraId="15A710BC" w14:textId="77777777" w:rsidR="00821352" w:rsidRDefault="00821352" w:rsidP="00D33E04"/>
    <w:p w14:paraId="511BF079" w14:textId="77777777" w:rsidR="00821352" w:rsidRDefault="00821352" w:rsidP="00D33E04"/>
    <w:p w14:paraId="6D1EAAAB" w14:textId="77777777" w:rsidR="00821352" w:rsidRDefault="00821352" w:rsidP="00D33E04"/>
    <w:p w14:paraId="57D35A37" w14:textId="77777777" w:rsidR="00821352" w:rsidRDefault="00821352" w:rsidP="00D33E04"/>
    <w:p w14:paraId="38F95F92" w14:textId="77777777" w:rsidR="00821352" w:rsidRDefault="00821352" w:rsidP="00D33E04"/>
    <w:p w14:paraId="578484D4" w14:textId="77777777" w:rsidR="00821352" w:rsidRDefault="00821352" w:rsidP="00D33E04"/>
    <w:p w14:paraId="266A1E49" w14:textId="77777777" w:rsidR="00821352" w:rsidRDefault="00821352" w:rsidP="00D33E04"/>
    <w:p w14:paraId="5E29EB7B" w14:textId="77777777" w:rsidR="00821352" w:rsidRDefault="00821352" w:rsidP="00D33E04"/>
    <w:p w14:paraId="525F9CCA" w14:textId="77777777" w:rsidR="00821352" w:rsidRDefault="00821352" w:rsidP="00D33E04"/>
    <w:p w14:paraId="07100176" w14:textId="77777777" w:rsidR="00821352" w:rsidRDefault="00821352" w:rsidP="00D33E04"/>
    <w:p w14:paraId="13340230" w14:textId="77777777" w:rsidR="00821352" w:rsidRDefault="00821352" w:rsidP="00D33E04"/>
    <w:p w14:paraId="5C43AC2C" w14:textId="77777777" w:rsidR="00821352" w:rsidRDefault="00821352" w:rsidP="00D33E04"/>
    <w:p w14:paraId="0E7CB0B3" w14:textId="77777777" w:rsidR="00821352" w:rsidRDefault="00821352" w:rsidP="00D33E04"/>
    <w:p w14:paraId="14D9DD2B" w14:textId="77777777" w:rsidR="00821352" w:rsidRDefault="00821352" w:rsidP="00D33E04"/>
    <w:p w14:paraId="61F42FAD" w14:textId="77777777" w:rsidR="00821352" w:rsidRDefault="00821352" w:rsidP="00D33E04"/>
    <w:p w14:paraId="7C5A4C18" w14:textId="77777777" w:rsidR="00821352" w:rsidRDefault="00821352" w:rsidP="00D33E04"/>
    <w:p w14:paraId="679B158C" w14:textId="77777777" w:rsidR="00821352" w:rsidRDefault="00821352" w:rsidP="00D33E04"/>
    <w:p w14:paraId="034A0ADC" w14:textId="77777777" w:rsidR="00821352" w:rsidRDefault="00821352" w:rsidP="00D33E04"/>
    <w:p w14:paraId="773CEC5B" w14:textId="77777777" w:rsidR="00821352" w:rsidRDefault="00821352" w:rsidP="00D33E04"/>
    <w:p w14:paraId="11F3C286" w14:textId="77777777" w:rsidR="00821352" w:rsidRDefault="00821352" w:rsidP="00D33E04"/>
    <w:p w14:paraId="23C3E21D" w14:textId="77777777" w:rsidR="00821352" w:rsidRDefault="00821352" w:rsidP="00D33E04"/>
    <w:p w14:paraId="4CA0E53D" w14:textId="77777777" w:rsidR="00821352" w:rsidRDefault="00821352" w:rsidP="00D33E04"/>
    <w:p w14:paraId="05259909" w14:textId="77777777" w:rsidR="00821352" w:rsidRDefault="00821352" w:rsidP="00D33E04"/>
    <w:p w14:paraId="7A5D58D9" w14:textId="77777777" w:rsidR="00821352" w:rsidRDefault="00821352" w:rsidP="00D33E04"/>
    <w:p w14:paraId="5DF9FDA8" w14:textId="77777777" w:rsidR="00821352" w:rsidRDefault="00821352" w:rsidP="00D33E04"/>
    <w:p w14:paraId="3D513D60" w14:textId="77777777" w:rsidR="00821352" w:rsidRDefault="00821352" w:rsidP="00D33E04"/>
    <w:p w14:paraId="21EF01D5" w14:textId="77777777" w:rsidR="00821352" w:rsidRDefault="00821352" w:rsidP="00D33E04"/>
    <w:p w14:paraId="28706F60" w14:textId="77777777" w:rsidR="00D33E04" w:rsidRDefault="00D33E04" w:rsidP="00D33E04"/>
    <w:p w14:paraId="0F32938E" w14:textId="77777777" w:rsidR="00D33E04" w:rsidRPr="00D33E04" w:rsidRDefault="00D33E04" w:rsidP="00D33E04"/>
    <w:p w14:paraId="72FA5644" w14:textId="7F80E9A7" w:rsidR="00972A6D" w:rsidRDefault="00874897" w:rsidP="00C45325">
      <w:pPr>
        <w:pStyle w:val="Heading1"/>
      </w:pPr>
      <w:bookmarkStart w:id="3" w:name="_Toc137708289"/>
      <w:r>
        <w:lastRenderedPageBreak/>
        <w:t>Introduction</w:t>
      </w:r>
      <w:bookmarkEnd w:id="2"/>
      <w:bookmarkEnd w:id="3"/>
    </w:p>
    <w:p w14:paraId="08CC719B" w14:textId="3EA51B49" w:rsidR="003D00A4" w:rsidRDefault="0019504D" w:rsidP="00E0610D">
      <w:r w:rsidRPr="008F4273">
        <w:t>The purpose of this report is to comply with the M</w:t>
      </w:r>
      <w:r w:rsidR="00F31906">
        <w:t>ental Health Board’s (M</w:t>
      </w:r>
      <w:r w:rsidRPr="008F4273">
        <w:t>HB</w:t>
      </w:r>
      <w:r w:rsidR="00F31906">
        <w:t>)</w:t>
      </w:r>
      <w:r w:rsidRPr="008F4273">
        <w:t xml:space="preserve"> statutory mandate pursuant to Welfare and</w:t>
      </w:r>
      <w:r w:rsidRPr="00122CB8">
        <w:t xml:space="preserve"> Institutions Code Section 5604.2(a)(5) to</w:t>
      </w:r>
      <w:r w:rsidR="00877F6D">
        <w:t>: “S</w:t>
      </w:r>
      <w:r w:rsidRPr="00122CB8">
        <w:t>ubmit an annual report to the governing body on the needs and performance of the county’s mental health system</w:t>
      </w:r>
      <w:r w:rsidR="00D92840">
        <w:t>.</w:t>
      </w:r>
      <w:r w:rsidR="00877F6D">
        <w:t>”</w:t>
      </w:r>
      <w:r w:rsidR="00871A40">
        <w:t xml:space="preserve"> This report will focus on the recommendations made in the Performance of the Sacramento County Mental Health System Report dated March 2021, </w:t>
      </w:r>
      <w:r w:rsidR="00531757">
        <w:t>with results from review of the most recent data presented in this report, along with further recommendations</w:t>
      </w:r>
      <w:r w:rsidR="00416C15">
        <w:t xml:space="preserve"> relating to more recent developments</w:t>
      </w:r>
      <w:r w:rsidR="00531757">
        <w:t xml:space="preserve">. </w:t>
      </w:r>
    </w:p>
    <w:p w14:paraId="768E54ED" w14:textId="77777777" w:rsidR="00821352" w:rsidRDefault="00821352" w:rsidP="00E0610D">
      <w:pPr>
        <w:pStyle w:val="Heading1"/>
      </w:pPr>
      <w:bookmarkStart w:id="4" w:name="_Toc61981125"/>
      <w:bookmarkStart w:id="5" w:name="_Toc137708290"/>
    </w:p>
    <w:p w14:paraId="753AACF6" w14:textId="69261F5E" w:rsidR="00DC2F20" w:rsidRDefault="00DC2F20" w:rsidP="00E0610D">
      <w:pPr>
        <w:pStyle w:val="Heading1"/>
      </w:pPr>
      <w:r w:rsidRPr="0019504D">
        <w:t>Methodology</w:t>
      </w:r>
      <w:bookmarkEnd w:id="4"/>
      <w:r w:rsidR="00416C15">
        <w:t xml:space="preserve"> Sources</w:t>
      </w:r>
      <w:bookmarkEnd w:id="5"/>
    </w:p>
    <w:p w14:paraId="42FEE9E4" w14:textId="3043BDC6" w:rsidR="00821352" w:rsidRPr="00821352" w:rsidRDefault="00CE6776" w:rsidP="00E0610D">
      <w:pPr>
        <w:pStyle w:val="ListParagraph"/>
        <w:numPr>
          <w:ilvl w:val="0"/>
          <w:numId w:val="30"/>
        </w:numPr>
        <w:rPr>
          <w:sz w:val="24"/>
          <w:szCs w:val="24"/>
        </w:rPr>
      </w:pPr>
      <w:r w:rsidRPr="00821352">
        <w:rPr>
          <w:sz w:val="24"/>
          <w:szCs w:val="24"/>
        </w:rPr>
        <w:t>Demographics: Sacramento County Behavioral Health Services</w:t>
      </w:r>
      <w:r w:rsidR="00CC1228">
        <w:rPr>
          <w:sz w:val="24"/>
          <w:szCs w:val="24"/>
        </w:rPr>
        <w:t>, Be Healthy Sacramento</w:t>
      </w:r>
    </w:p>
    <w:p w14:paraId="46D3FD6F" w14:textId="77777777" w:rsidR="00821352" w:rsidRPr="00821352" w:rsidRDefault="00CE6776" w:rsidP="00CE6776">
      <w:pPr>
        <w:pStyle w:val="ListParagraph"/>
        <w:numPr>
          <w:ilvl w:val="0"/>
          <w:numId w:val="30"/>
        </w:numPr>
        <w:rPr>
          <w:sz w:val="24"/>
          <w:szCs w:val="24"/>
        </w:rPr>
      </w:pPr>
      <w:r w:rsidRPr="00821352">
        <w:rPr>
          <w:sz w:val="24"/>
          <w:szCs w:val="24"/>
        </w:rPr>
        <w:t>Revenue: Sacramento County Behavioral Health Services</w:t>
      </w:r>
    </w:p>
    <w:p w14:paraId="350E3251" w14:textId="0E738D4C" w:rsidR="00821352" w:rsidRPr="00821352" w:rsidRDefault="009A5B07" w:rsidP="00531757">
      <w:pPr>
        <w:pStyle w:val="ListParagraph"/>
        <w:numPr>
          <w:ilvl w:val="0"/>
          <w:numId w:val="30"/>
        </w:numPr>
        <w:rPr>
          <w:sz w:val="24"/>
          <w:szCs w:val="24"/>
        </w:rPr>
      </w:pPr>
      <w:r w:rsidRPr="00821352">
        <w:rPr>
          <w:sz w:val="24"/>
          <w:szCs w:val="24"/>
        </w:rPr>
        <w:t>Needs of the County</w:t>
      </w:r>
      <w:r w:rsidR="00AA4458" w:rsidRPr="00821352">
        <w:rPr>
          <w:sz w:val="24"/>
          <w:szCs w:val="24"/>
        </w:rPr>
        <w:t>’s</w:t>
      </w:r>
      <w:r w:rsidRPr="00821352">
        <w:rPr>
          <w:sz w:val="24"/>
          <w:szCs w:val="24"/>
        </w:rPr>
        <w:t xml:space="preserve"> Mental Health System</w:t>
      </w:r>
      <w:r w:rsidR="00CE6776" w:rsidRPr="00821352">
        <w:rPr>
          <w:sz w:val="24"/>
          <w:szCs w:val="24"/>
        </w:rPr>
        <w:t xml:space="preserve">: </w:t>
      </w:r>
      <w:r w:rsidR="009204EE" w:rsidRPr="00821352">
        <w:rPr>
          <w:sz w:val="24"/>
          <w:szCs w:val="24"/>
        </w:rPr>
        <w:t>California Health Interview Survey</w:t>
      </w:r>
      <w:r w:rsidR="00390FFB" w:rsidRPr="00821352">
        <w:rPr>
          <w:sz w:val="24"/>
          <w:szCs w:val="24"/>
        </w:rPr>
        <w:t xml:space="preserve"> via </w:t>
      </w:r>
      <w:r w:rsidR="00A1183F" w:rsidRPr="00821352">
        <w:rPr>
          <w:sz w:val="24"/>
          <w:szCs w:val="24"/>
        </w:rPr>
        <w:t>Be Healthy Sacramento Community Dashboard</w:t>
      </w:r>
      <w:r w:rsidR="00A03E47">
        <w:rPr>
          <w:rStyle w:val="FootnoteReference"/>
          <w:sz w:val="24"/>
          <w:szCs w:val="24"/>
        </w:rPr>
        <w:footnoteReference w:id="3"/>
      </w:r>
    </w:p>
    <w:p w14:paraId="7195DAAC" w14:textId="62B14A8F" w:rsidR="00821352" w:rsidRPr="00821352" w:rsidRDefault="00982032" w:rsidP="00CD0323">
      <w:pPr>
        <w:pStyle w:val="ListParagraph"/>
        <w:numPr>
          <w:ilvl w:val="0"/>
          <w:numId w:val="30"/>
        </w:numPr>
        <w:rPr>
          <w:sz w:val="24"/>
          <w:szCs w:val="24"/>
        </w:rPr>
      </w:pPr>
      <w:r w:rsidRPr="00821352">
        <w:rPr>
          <w:sz w:val="24"/>
          <w:szCs w:val="24"/>
        </w:rPr>
        <w:t>Outpatient Services</w:t>
      </w:r>
      <w:r w:rsidR="00531757" w:rsidRPr="00821352">
        <w:rPr>
          <w:sz w:val="24"/>
          <w:szCs w:val="24"/>
        </w:rPr>
        <w:t xml:space="preserve"> – Timeliness</w:t>
      </w:r>
      <w:r w:rsidR="00CE6776" w:rsidRPr="00821352">
        <w:rPr>
          <w:sz w:val="24"/>
          <w:szCs w:val="24"/>
        </w:rPr>
        <w:t>: Sacramento Mental Health Plan External Quality Review Organization (EQRO) Report FY 2020-21</w:t>
      </w:r>
      <w:r w:rsidR="00A03E47">
        <w:rPr>
          <w:rStyle w:val="FootnoteReference"/>
          <w:sz w:val="24"/>
          <w:szCs w:val="24"/>
        </w:rPr>
        <w:footnoteReference w:id="4"/>
      </w:r>
    </w:p>
    <w:p w14:paraId="66B0F823" w14:textId="77777777" w:rsidR="00821352" w:rsidRPr="00821352" w:rsidRDefault="00421F34" w:rsidP="00CD0323">
      <w:pPr>
        <w:pStyle w:val="ListParagraph"/>
        <w:numPr>
          <w:ilvl w:val="0"/>
          <w:numId w:val="30"/>
        </w:numPr>
        <w:rPr>
          <w:sz w:val="24"/>
          <w:szCs w:val="24"/>
        </w:rPr>
      </w:pPr>
      <w:r w:rsidRPr="00821352">
        <w:rPr>
          <w:sz w:val="24"/>
          <w:szCs w:val="24"/>
        </w:rPr>
        <w:t>Crisis Services</w:t>
      </w:r>
      <w:r w:rsidR="00CD0323" w:rsidRPr="00821352">
        <w:rPr>
          <w:sz w:val="24"/>
          <w:szCs w:val="24"/>
        </w:rPr>
        <w:t>: Dignity Health Mercy San Juan Outpatient Behavioral Health Crisis Services Collaborative (CSU), Turning Point Community Programs, S</w:t>
      </w:r>
      <w:r w:rsidR="004E1112" w:rsidRPr="00821352">
        <w:rPr>
          <w:sz w:val="24"/>
          <w:szCs w:val="24"/>
        </w:rPr>
        <w:t>acramento County Behavioral Health Services</w:t>
      </w:r>
      <w:r w:rsidR="00CD0323" w:rsidRPr="00821352">
        <w:rPr>
          <w:sz w:val="24"/>
          <w:szCs w:val="24"/>
        </w:rPr>
        <w:t xml:space="preserve"> Community Wellness Response Team Program Description</w:t>
      </w:r>
    </w:p>
    <w:p w14:paraId="2305144D" w14:textId="77777777" w:rsidR="00821352" w:rsidRPr="00821352" w:rsidRDefault="007E4956" w:rsidP="00E0610D">
      <w:pPr>
        <w:pStyle w:val="ListParagraph"/>
        <w:numPr>
          <w:ilvl w:val="0"/>
          <w:numId w:val="30"/>
        </w:numPr>
        <w:rPr>
          <w:sz w:val="24"/>
          <w:szCs w:val="24"/>
        </w:rPr>
      </w:pPr>
      <w:r w:rsidRPr="00821352">
        <w:rPr>
          <w:sz w:val="24"/>
          <w:szCs w:val="24"/>
        </w:rPr>
        <w:t>Capacity of Services</w:t>
      </w:r>
      <w:r w:rsidR="00CD0323" w:rsidRPr="00821352">
        <w:rPr>
          <w:sz w:val="24"/>
          <w:szCs w:val="24"/>
        </w:rPr>
        <w:t xml:space="preserve">: </w:t>
      </w:r>
    </w:p>
    <w:p w14:paraId="1C27604D" w14:textId="77777777" w:rsidR="00821352" w:rsidRPr="00821352" w:rsidRDefault="00CD0323" w:rsidP="00E0610D">
      <w:pPr>
        <w:pStyle w:val="ListParagraph"/>
        <w:numPr>
          <w:ilvl w:val="0"/>
          <w:numId w:val="30"/>
        </w:numPr>
        <w:rPr>
          <w:sz w:val="24"/>
          <w:szCs w:val="24"/>
        </w:rPr>
      </w:pPr>
      <w:r w:rsidRPr="00821352">
        <w:rPr>
          <w:sz w:val="24"/>
          <w:szCs w:val="24"/>
        </w:rPr>
        <w:t>Penetration Rates: Sacramento County Behavioral Health Service</w:t>
      </w:r>
    </w:p>
    <w:p w14:paraId="2F4A875B" w14:textId="77777777" w:rsidR="00821352" w:rsidRPr="00821352" w:rsidRDefault="00894ED9" w:rsidP="00CD0323">
      <w:pPr>
        <w:pStyle w:val="ListParagraph"/>
        <w:numPr>
          <w:ilvl w:val="0"/>
          <w:numId w:val="30"/>
        </w:numPr>
        <w:rPr>
          <w:sz w:val="24"/>
          <w:szCs w:val="24"/>
        </w:rPr>
      </w:pPr>
      <w:r w:rsidRPr="00821352">
        <w:rPr>
          <w:sz w:val="24"/>
          <w:szCs w:val="24"/>
        </w:rPr>
        <w:t>Retention Rates</w:t>
      </w:r>
      <w:r w:rsidR="00CD0323" w:rsidRPr="00821352">
        <w:rPr>
          <w:sz w:val="24"/>
          <w:szCs w:val="24"/>
        </w:rPr>
        <w:t>: Sacramento County Behavioral Health Service</w:t>
      </w:r>
      <w:r w:rsidR="00821352" w:rsidRPr="00821352">
        <w:rPr>
          <w:sz w:val="24"/>
          <w:szCs w:val="24"/>
        </w:rPr>
        <w:t>s</w:t>
      </w:r>
    </w:p>
    <w:p w14:paraId="012D7EC7" w14:textId="32CAF5F5" w:rsidR="00917CD4" w:rsidRPr="00821352" w:rsidRDefault="00917CD4" w:rsidP="00CD0323">
      <w:pPr>
        <w:pStyle w:val="ListParagraph"/>
        <w:numPr>
          <w:ilvl w:val="0"/>
          <w:numId w:val="30"/>
        </w:numPr>
        <w:rPr>
          <w:sz w:val="24"/>
          <w:szCs w:val="24"/>
        </w:rPr>
      </w:pPr>
      <w:r w:rsidRPr="00821352">
        <w:rPr>
          <w:sz w:val="24"/>
          <w:szCs w:val="24"/>
        </w:rPr>
        <w:t>Human Resources</w:t>
      </w:r>
      <w:r w:rsidR="00CD0323" w:rsidRPr="00821352">
        <w:rPr>
          <w:sz w:val="24"/>
          <w:szCs w:val="24"/>
        </w:rPr>
        <w:t xml:space="preserve">: </w:t>
      </w:r>
      <w:r w:rsidRPr="00821352">
        <w:rPr>
          <w:sz w:val="24"/>
          <w:szCs w:val="24"/>
        </w:rPr>
        <w:t xml:space="preserve">Sacramento County </w:t>
      </w:r>
      <w:r w:rsidR="00CD0323" w:rsidRPr="00821352">
        <w:rPr>
          <w:sz w:val="24"/>
          <w:szCs w:val="24"/>
        </w:rPr>
        <w:t>Behavioral H</w:t>
      </w:r>
      <w:r w:rsidRPr="00821352">
        <w:rPr>
          <w:sz w:val="24"/>
          <w:szCs w:val="24"/>
        </w:rPr>
        <w:t>ealth</w:t>
      </w:r>
      <w:r w:rsidR="00CD0323" w:rsidRPr="00821352">
        <w:rPr>
          <w:sz w:val="24"/>
          <w:szCs w:val="24"/>
        </w:rPr>
        <w:t xml:space="preserve"> Services</w:t>
      </w:r>
    </w:p>
    <w:p w14:paraId="763A620B" w14:textId="77777777" w:rsidR="00CD0323" w:rsidRDefault="00CD0323" w:rsidP="00CD0323"/>
    <w:p w14:paraId="24E5FCC3" w14:textId="644CE76E" w:rsidR="00CD0323" w:rsidRDefault="00416C15" w:rsidP="00CD0323">
      <w:r>
        <w:t xml:space="preserve">The Mental Health Board thanks the Sacramento County Behavioral Health Office of </w:t>
      </w:r>
      <w:r w:rsidR="00A03E47">
        <w:t>R</w:t>
      </w:r>
      <w:r>
        <w:t>esearch, Evaluation, and Performance Outcomes for its assistance in obtaining or locating the above data.</w:t>
      </w:r>
    </w:p>
    <w:p w14:paraId="4B857B7A" w14:textId="77777777" w:rsidR="00821352" w:rsidRPr="00E834EC" w:rsidRDefault="00821352" w:rsidP="00CD0323"/>
    <w:p w14:paraId="305264B8" w14:textId="27ED9650" w:rsidR="00821352" w:rsidRDefault="006F3DFA" w:rsidP="00A03E47">
      <w:pPr>
        <w:pStyle w:val="Heading1"/>
        <w:rPr>
          <w:szCs w:val="24"/>
        </w:rPr>
      </w:pPr>
      <w:bookmarkStart w:id="6" w:name="_Toc61981126"/>
      <w:bookmarkStart w:id="7" w:name="_Toc137708291"/>
      <w:r w:rsidRPr="00E834EC">
        <w:rPr>
          <w:szCs w:val="24"/>
        </w:rPr>
        <w:lastRenderedPageBreak/>
        <w:t>Background</w:t>
      </w:r>
      <w:bookmarkStart w:id="8" w:name="_Toc61981127"/>
      <w:bookmarkStart w:id="9" w:name="_Toc137708292"/>
      <w:bookmarkEnd w:id="6"/>
      <w:bookmarkEnd w:id="7"/>
    </w:p>
    <w:p w14:paraId="4FD06274" w14:textId="19BADA38" w:rsidR="00F55351" w:rsidRPr="00E834EC" w:rsidRDefault="00F55351" w:rsidP="00E0610D">
      <w:pPr>
        <w:pStyle w:val="Heading2"/>
        <w:rPr>
          <w:szCs w:val="24"/>
        </w:rPr>
      </w:pPr>
      <w:r w:rsidRPr="00E834EC">
        <w:rPr>
          <w:szCs w:val="24"/>
        </w:rPr>
        <w:t>Demographics</w:t>
      </w:r>
      <w:bookmarkEnd w:id="8"/>
      <w:bookmarkEnd w:id="9"/>
    </w:p>
    <w:p w14:paraId="21D41309" w14:textId="1767BA42" w:rsidR="00CC1228" w:rsidRDefault="00CC1228" w:rsidP="00E0610D">
      <w:r>
        <w:t>Sacramento County’s current population demographics by race, ethnicity, age group</w:t>
      </w:r>
      <w:r w:rsidR="00A934F1">
        <w:t>, and language spoken at home</w:t>
      </w:r>
      <w:r>
        <w:t xml:space="preserve"> are reflected </w:t>
      </w:r>
      <w:r w:rsidR="00546714">
        <w:t>in the following charts.</w:t>
      </w:r>
    </w:p>
    <w:p w14:paraId="2359363B" w14:textId="77777777" w:rsidR="007F05B6" w:rsidRDefault="007F05B6" w:rsidP="00E0610D"/>
    <w:p w14:paraId="58BB92EB" w14:textId="4509314C" w:rsidR="00546714" w:rsidRDefault="007F05B6" w:rsidP="00E0610D">
      <w:r>
        <w:t>Figure 1: Population by Race, County: Sacramento</w:t>
      </w:r>
    </w:p>
    <w:p w14:paraId="08057668" w14:textId="77777777" w:rsidR="00A934F1" w:rsidRDefault="00A934F1" w:rsidP="00E0610D"/>
    <w:p w14:paraId="557002B8" w14:textId="4E6807F1" w:rsidR="00CC1228" w:rsidRDefault="007F05B6" w:rsidP="00E0610D">
      <w:r>
        <w:rPr>
          <w:noProof/>
        </w:rPr>
        <w:drawing>
          <wp:inline distT="0" distB="0" distL="0" distR="0" wp14:anchorId="1DAD3A1A" wp14:editId="5CDA1CF2">
            <wp:extent cx="5885515" cy="3609975"/>
            <wp:effectExtent l="0" t="0" r="1270" b="0"/>
            <wp:docPr id="1424265817"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65817" name="Picture 1" descr="A pie chart with different colored circl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964" cy="3626198"/>
                    </a:xfrm>
                    <a:prstGeom prst="rect">
                      <a:avLst/>
                    </a:prstGeom>
                    <a:noFill/>
                    <a:ln>
                      <a:noFill/>
                    </a:ln>
                  </pic:spPr>
                </pic:pic>
              </a:graphicData>
            </a:graphic>
          </wp:inline>
        </w:drawing>
      </w:r>
    </w:p>
    <w:p w14:paraId="3ECDE7CA" w14:textId="2A99048E" w:rsidR="00CC1228" w:rsidRDefault="007F05B6" w:rsidP="00E0610D">
      <w:r>
        <w:t>Figure 2: Population by Ethnicity, County: Sacramento</w:t>
      </w:r>
    </w:p>
    <w:p w14:paraId="2CD7C60A" w14:textId="77777777" w:rsidR="00A934F1" w:rsidRDefault="00A934F1" w:rsidP="00E0610D"/>
    <w:p w14:paraId="0D86472A" w14:textId="4DEB004E" w:rsidR="007F05B6" w:rsidRDefault="007F05B6" w:rsidP="00E0610D">
      <w:r>
        <w:rPr>
          <w:noProof/>
        </w:rPr>
        <w:drawing>
          <wp:inline distT="0" distB="0" distL="0" distR="0" wp14:anchorId="0F4299A0" wp14:editId="19AC9C27">
            <wp:extent cx="5238750" cy="2762885"/>
            <wp:effectExtent l="0" t="0" r="0" b="0"/>
            <wp:docPr id="681721811" name="Picture 3" descr="A pie chart with a number of peop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21811" name="Picture 3" descr="A pie chart with a number of people in the cen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7242" cy="2804281"/>
                    </a:xfrm>
                    <a:prstGeom prst="rect">
                      <a:avLst/>
                    </a:prstGeom>
                    <a:noFill/>
                    <a:ln>
                      <a:noFill/>
                    </a:ln>
                  </pic:spPr>
                </pic:pic>
              </a:graphicData>
            </a:graphic>
          </wp:inline>
        </w:drawing>
      </w:r>
    </w:p>
    <w:p w14:paraId="54C6A565" w14:textId="74D45939" w:rsidR="007F05B6" w:rsidRDefault="007F05B6" w:rsidP="00A934F1">
      <w:pPr>
        <w:jc w:val="left"/>
      </w:pPr>
      <w:r>
        <w:lastRenderedPageBreak/>
        <w:t>Figure 3: Population by Age Group, County: Sacramento</w:t>
      </w:r>
      <w:r>
        <w:rPr>
          <w:noProof/>
        </w:rPr>
        <w:drawing>
          <wp:inline distT="0" distB="0" distL="0" distR="0" wp14:anchorId="01AB1F56" wp14:editId="38A87533">
            <wp:extent cx="5962644" cy="3657600"/>
            <wp:effectExtent l="0" t="0" r="635" b="0"/>
            <wp:docPr id="1782490547" name="Picture 4" descr="A graph of population by ag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90547" name="Picture 4" descr="A graph of population by age grou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05" cy="3663035"/>
                    </a:xfrm>
                    <a:prstGeom prst="rect">
                      <a:avLst/>
                    </a:prstGeom>
                    <a:noFill/>
                    <a:ln>
                      <a:noFill/>
                    </a:ln>
                  </pic:spPr>
                </pic:pic>
              </a:graphicData>
            </a:graphic>
          </wp:inline>
        </w:drawing>
      </w:r>
    </w:p>
    <w:p w14:paraId="0A138BBD" w14:textId="2872A986" w:rsidR="00A934F1" w:rsidRDefault="00A934F1" w:rsidP="00A934F1">
      <w:pPr>
        <w:jc w:val="left"/>
      </w:pPr>
      <w:r>
        <w:t>Figure 4: Population by Language Spoken at Home, County: Sacramento</w:t>
      </w:r>
    </w:p>
    <w:p w14:paraId="2269C4E0" w14:textId="77777777" w:rsidR="00A934F1" w:rsidRDefault="00A934F1" w:rsidP="00A934F1">
      <w:pPr>
        <w:jc w:val="left"/>
      </w:pPr>
    </w:p>
    <w:p w14:paraId="40CFE84A" w14:textId="0A7AE0D7" w:rsidR="007F05B6" w:rsidRDefault="00A934F1" w:rsidP="00E0610D">
      <w:r>
        <w:rPr>
          <w:noProof/>
        </w:rPr>
        <w:drawing>
          <wp:inline distT="0" distB="0" distL="0" distR="0" wp14:anchorId="4C45FE0A" wp14:editId="5066C53E">
            <wp:extent cx="5943600" cy="3963670"/>
            <wp:effectExtent l="0" t="0" r="0" b="0"/>
            <wp:docPr id="1055458429" name="Picture 5" descr="A pie chart with numbers and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58429" name="Picture 5" descr="A pie chart with numbers and a pi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67388EB5" w14:textId="77777777" w:rsidR="00126901" w:rsidRDefault="006F3DFA" w:rsidP="00E0610D">
      <w:r w:rsidRPr="00890FA7">
        <w:lastRenderedPageBreak/>
        <w:t>Sacramento County has an estimated population of 1,5</w:t>
      </w:r>
      <w:r w:rsidR="00926272">
        <w:t>84,169</w:t>
      </w:r>
      <w:r w:rsidRPr="00890FA7">
        <w:t xml:space="preserve"> people</w:t>
      </w:r>
      <w:r w:rsidR="00340B71">
        <w:t xml:space="preserve"> </w:t>
      </w:r>
      <w:r w:rsidR="00926272">
        <w:t>(United States Census, Population Estimates, July 1, 2022)</w:t>
      </w:r>
      <w:r w:rsidR="00340B71">
        <w:t xml:space="preserve">. </w:t>
      </w:r>
      <w:r w:rsidR="008E34CF">
        <w:t>T</w:t>
      </w:r>
      <w:r w:rsidR="009E44A3" w:rsidRPr="00890FA7">
        <w:t xml:space="preserve">he Sacramento County </w:t>
      </w:r>
      <w:r w:rsidR="00C24B60" w:rsidRPr="00890FA7">
        <w:t>B</w:t>
      </w:r>
      <w:r w:rsidR="008E34CF">
        <w:t xml:space="preserve">ehavioral Health System </w:t>
      </w:r>
      <w:r w:rsidR="009E44A3" w:rsidRPr="00890FA7">
        <w:t xml:space="preserve">served </w:t>
      </w:r>
      <w:r w:rsidR="00871A40">
        <w:t xml:space="preserve">30,032 persons in FY 2021-22, a decrease of 169 persons from </w:t>
      </w:r>
      <w:r w:rsidR="00871A40" w:rsidRPr="00871A40">
        <w:t>F</w:t>
      </w:r>
      <w:r w:rsidR="005050E6" w:rsidRPr="00871A40">
        <w:t>Y</w:t>
      </w:r>
      <w:r w:rsidR="009E44A3" w:rsidRPr="00871A40">
        <w:t xml:space="preserve"> </w:t>
      </w:r>
      <w:r w:rsidR="00122CB8" w:rsidRPr="00871A40">
        <w:t>2018</w:t>
      </w:r>
      <w:r w:rsidR="009E44A3" w:rsidRPr="00871A40">
        <w:t>-</w:t>
      </w:r>
      <w:r w:rsidR="00FB296E" w:rsidRPr="00871A40">
        <w:t>19</w:t>
      </w:r>
      <w:r w:rsidR="00871A40">
        <w:t xml:space="preserve">. 25,448 persons served in FY 2021-22 were Medi-Cal beneficiaries, a decrease of 627 </w:t>
      </w:r>
      <w:r w:rsidR="00FB7479" w:rsidRPr="00890FA7">
        <w:t xml:space="preserve">Medi-Cal </w:t>
      </w:r>
      <w:r w:rsidR="008E34CF">
        <w:t>beneficiaries</w:t>
      </w:r>
      <w:r w:rsidR="00871A40">
        <w:t xml:space="preserve"> from FY 2018-19</w:t>
      </w:r>
      <w:r w:rsidR="00D92840" w:rsidRPr="00890FA7">
        <w:t>.</w:t>
      </w:r>
      <w:r w:rsidR="00871A40">
        <w:t xml:space="preserve"> </w:t>
      </w:r>
      <w:r w:rsidR="00D92840" w:rsidRPr="00890FA7">
        <w:t xml:space="preserve"> </w:t>
      </w:r>
    </w:p>
    <w:p w14:paraId="29AB000D" w14:textId="77777777" w:rsidR="00126901" w:rsidRDefault="00126901" w:rsidP="00E0610D"/>
    <w:p w14:paraId="085DD04A" w14:textId="7FC7A8FD" w:rsidR="009E44A3" w:rsidRDefault="009E44A3" w:rsidP="00E0610D">
      <w:r w:rsidRPr="00890FA7">
        <w:t>The table</w:t>
      </w:r>
      <w:r w:rsidR="00871A40">
        <w:t>s</w:t>
      </w:r>
      <w:r w:rsidRPr="00890FA7">
        <w:t xml:space="preserve"> </w:t>
      </w:r>
      <w:r w:rsidR="00126901">
        <w:t>on the following pages</w:t>
      </w:r>
      <w:r w:rsidR="00890FA7">
        <w:t xml:space="preserve"> </w:t>
      </w:r>
      <w:r w:rsidRPr="00890FA7">
        <w:t>break down clients served by age, gender, ethnicity, race</w:t>
      </w:r>
      <w:r w:rsidR="008E34CF">
        <w:t>, and primary language</w:t>
      </w:r>
      <w:r w:rsidR="00871A40">
        <w:t xml:space="preserve"> for the two FYs that are the subject of this report</w:t>
      </w:r>
      <w:r w:rsidRPr="00890FA7">
        <w:t>.</w:t>
      </w:r>
      <w:r w:rsidR="00531757">
        <w:t xml:space="preserve">  </w:t>
      </w:r>
    </w:p>
    <w:p w14:paraId="77F18A72" w14:textId="77777777" w:rsidR="007F05B6" w:rsidRDefault="007F05B6" w:rsidP="00E0610D"/>
    <w:p w14:paraId="3CB233D6" w14:textId="0D69110B" w:rsidR="00126901" w:rsidRDefault="00126901" w:rsidP="00126901">
      <w:r>
        <w:t xml:space="preserve">Comparatively, the tables reflect a significant increase in reporting of ethnicity, race, and primary language demographics. When compared to current population demographics contained in Figures 1, 2, 3, and 4, the tables reflect potential underutilization of services by Asian / Pacific Islander and White race, Hispanic / Latino ethnicity, and non-English speaking populations. </w:t>
      </w:r>
      <w:r w:rsidR="006B7096">
        <w:t xml:space="preserve">A cautionary note: different years, sources, and reporting samples have been relied upon by the different reporting entities, which may prevent complete translation for comparison purposes. </w:t>
      </w:r>
    </w:p>
    <w:p w14:paraId="1EEA7454" w14:textId="77777777" w:rsidR="00126901" w:rsidRDefault="00126901" w:rsidP="00E0610D"/>
    <w:p w14:paraId="1FD46539" w14:textId="77777777" w:rsidR="00126901" w:rsidRDefault="00126901" w:rsidP="00E0610D"/>
    <w:p w14:paraId="3FFD73A0" w14:textId="77777777" w:rsidR="00126901" w:rsidRDefault="00126901" w:rsidP="00E0610D"/>
    <w:p w14:paraId="19013970" w14:textId="77777777" w:rsidR="00126901" w:rsidRDefault="00126901" w:rsidP="00E0610D"/>
    <w:p w14:paraId="677AD010" w14:textId="77777777" w:rsidR="00126901" w:rsidRDefault="00126901" w:rsidP="00E0610D"/>
    <w:p w14:paraId="50ECA9F9" w14:textId="77777777" w:rsidR="00126901" w:rsidRDefault="00126901" w:rsidP="00E0610D"/>
    <w:p w14:paraId="49B5962D" w14:textId="77777777" w:rsidR="00126901" w:rsidRDefault="00126901" w:rsidP="00E0610D"/>
    <w:p w14:paraId="32C84479" w14:textId="77777777" w:rsidR="00126901" w:rsidRDefault="00126901" w:rsidP="00E0610D"/>
    <w:p w14:paraId="02DE0545" w14:textId="77777777" w:rsidR="00126901" w:rsidRDefault="00126901" w:rsidP="00E0610D"/>
    <w:p w14:paraId="431BF3E1" w14:textId="77777777" w:rsidR="00126901" w:rsidRDefault="00126901" w:rsidP="00E0610D"/>
    <w:p w14:paraId="0220B7A5" w14:textId="77777777" w:rsidR="00126901" w:rsidRDefault="00126901" w:rsidP="00E0610D"/>
    <w:p w14:paraId="602A1401" w14:textId="77777777" w:rsidR="00126901" w:rsidRDefault="00126901" w:rsidP="00E0610D"/>
    <w:p w14:paraId="5B1F8A9D" w14:textId="77777777" w:rsidR="00126901" w:rsidRDefault="00126901" w:rsidP="00E0610D"/>
    <w:p w14:paraId="288F99F2" w14:textId="77777777" w:rsidR="00126901" w:rsidRDefault="00126901" w:rsidP="00E0610D"/>
    <w:p w14:paraId="469F4ED7" w14:textId="77777777" w:rsidR="00126901" w:rsidRDefault="00126901" w:rsidP="00E0610D"/>
    <w:p w14:paraId="6F38E422" w14:textId="77777777" w:rsidR="00126901" w:rsidRDefault="00126901" w:rsidP="00E0610D"/>
    <w:p w14:paraId="0C8F4004" w14:textId="77777777" w:rsidR="00126901" w:rsidRDefault="00126901" w:rsidP="00E0610D"/>
    <w:p w14:paraId="44D8B139" w14:textId="77777777" w:rsidR="00126901" w:rsidRDefault="00126901" w:rsidP="00E0610D"/>
    <w:p w14:paraId="359224EA" w14:textId="77777777" w:rsidR="00126901" w:rsidRDefault="00126901" w:rsidP="00E0610D"/>
    <w:p w14:paraId="656D817D" w14:textId="77777777" w:rsidR="00126901" w:rsidRDefault="00126901" w:rsidP="00E0610D"/>
    <w:p w14:paraId="63FB23D8" w14:textId="77777777" w:rsidR="00126901" w:rsidRDefault="00126901" w:rsidP="00E0610D"/>
    <w:p w14:paraId="3BF480A8" w14:textId="77777777" w:rsidR="00126901" w:rsidRDefault="00126901" w:rsidP="00E0610D"/>
    <w:p w14:paraId="339CDC33" w14:textId="77777777" w:rsidR="00126901" w:rsidRDefault="00126901" w:rsidP="00E0610D"/>
    <w:p w14:paraId="74962CAA" w14:textId="77777777" w:rsidR="00126901" w:rsidRDefault="00126901" w:rsidP="00E0610D"/>
    <w:p w14:paraId="6344284C" w14:textId="77777777" w:rsidR="007F05B6" w:rsidRDefault="007F05B6" w:rsidP="00E0610D"/>
    <w:p w14:paraId="2802678F" w14:textId="77777777" w:rsidR="007F05B6" w:rsidRDefault="007F05B6" w:rsidP="00E0610D"/>
    <w:p w14:paraId="15F162BD" w14:textId="77777777" w:rsidR="007F05B6" w:rsidRDefault="007F05B6" w:rsidP="00E0610D"/>
    <w:p w14:paraId="1FF656C8" w14:textId="77777777" w:rsidR="007F05B6" w:rsidRDefault="007F05B6" w:rsidP="00E0610D"/>
    <w:p w14:paraId="7323BC6E" w14:textId="77777777" w:rsidR="007F05B6" w:rsidRDefault="007F05B6" w:rsidP="00E0610D"/>
    <w:p w14:paraId="5EECA8F5" w14:textId="77777777" w:rsidR="007F05B6" w:rsidRDefault="007F05B6" w:rsidP="00E0610D"/>
    <w:p w14:paraId="120C59B0" w14:textId="6F74E062" w:rsidR="000C24BE" w:rsidRPr="00662886" w:rsidRDefault="00D33E04" w:rsidP="00C24B60">
      <w:r>
        <w:lastRenderedPageBreak/>
        <w:t xml:space="preserve">  </w:t>
      </w:r>
      <w:r w:rsidR="009E44A3" w:rsidRPr="00662886">
        <w:t>Table 1</w:t>
      </w:r>
      <w:r w:rsidR="00F05B0F" w:rsidRPr="00662886">
        <w:t xml:space="preserve">: </w:t>
      </w:r>
      <w:r w:rsidR="009E44A3" w:rsidRPr="00662886">
        <w:t xml:space="preserve">Unduplicated Clients Served in Sacramento County, </w:t>
      </w:r>
      <w:r w:rsidR="005050E6" w:rsidRPr="00662886">
        <w:t>FY</w:t>
      </w:r>
      <w:r w:rsidR="009E44A3" w:rsidRPr="00662886">
        <w:t xml:space="preserve"> </w:t>
      </w:r>
      <w:r w:rsidR="00FB296E" w:rsidRPr="00662886">
        <w:t>2018</w:t>
      </w:r>
      <w:r w:rsidR="009E44A3" w:rsidRPr="00662886">
        <w:t>-1</w:t>
      </w:r>
      <w:r w:rsidR="00FB296E" w:rsidRPr="00662886">
        <w:t>9</w:t>
      </w:r>
    </w:p>
    <w:tbl>
      <w:tblPr>
        <w:tblW w:w="9360" w:type="dxa"/>
        <w:tblInd w:w="288" w:type="dxa"/>
        <w:tblLook w:val="04A0" w:firstRow="1" w:lastRow="0" w:firstColumn="1" w:lastColumn="0" w:noHBand="0" w:noVBand="1"/>
      </w:tblPr>
      <w:tblGrid>
        <w:gridCol w:w="3510"/>
        <w:gridCol w:w="1350"/>
        <w:gridCol w:w="1440"/>
        <w:gridCol w:w="1440"/>
        <w:gridCol w:w="1620"/>
      </w:tblGrid>
      <w:tr w:rsidR="00890FA7" w:rsidRPr="00662886" w14:paraId="6019B1E4" w14:textId="77777777" w:rsidTr="00B02295">
        <w:trPr>
          <w:trHeight w:val="930"/>
        </w:trPr>
        <w:tc>
          <w:tcPr>
            <w:tcW w:w="35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D96E41" w14:textId="77777777" w:rsidR="00890FA7" w:rsidRPr="00662886" w:rsidRDefault="00890FA7" w:rsidP="00890FA7">
            <w:pPr>
              <w:rPr>
                <w:rFonts w:eastAsia="Times New Roman"/>
                <w:color w:val="000000"/>
              </w:rPr>
            </w:pPr>
            <w:r w:rsidRPr="00662886">
              <w:rPr>
                <w:rFonts w:eastAsia="Times New Roman"/>
                <w:color w:val="000000"/>
              </w:rPr>
              <w:t> </w:t>
            </w:r>
          </w:p>
        </w:tc>
        <w:tc>
          <w:tcPr>
            <w:tcW w:w="2790" w:type="dxa"/>
            <w:gridSpan w:val="2"/>
            <w:tcBorders>
              <w:top w:val="single" w:sz="8" w:space="0" w:color="auto"/>
              <w:left w:val="nil"/>
              <w:bottom w:val="single" w:sz="8" w:space="0" w:color="auto"/>
              <w:right w:val="single" w:sz="8" w:space="0" w:color="000000"/>
            </w:tcBorders>
            <w:shd w:val="clear" w:color="auto" w:fill="auto"/>
            <w:vAlign w:val="center"/>
            <w:hideMark/>
          </w:tcPr>
          <w:p w14:paraId="7667B217" w14:textId="77777777" w:rsidR="00890FA7" w:rsidRPr="00662886" w:rsidRDefault="00662886" w:rsidP="00662886">
            <w:pPr>
              <w:jc w:val="center"/>
              <w:rPr>
                <w:rFonts w:eastAsia="Times New Roman"/>
                <w:color w:val="000000"/>
              </w:rPr>
            </w:pPr>
            <w:r w:rsidRPr="00662886">
              <w:rPr>
                <w:rFonts w:eastAsia="Times New Roman"/>
                <w:color w:val="000000"/>
              </w:rPr>
              <w:t xml:space="preserve">All </w:t>
            </w:r>
            <w:r w:rsidR="00890FA7" w:rsidRPr="00662886">
              <w:rPr>
                <w:rFonts w:eastAsia="Times New Roman"/>
                <w:color w:val="000000"/>
              </w:rPr>
              <w:t xml:space="preserve">Served </w:t>
            </w:r>
            <w:r w:rsidR="00890FA7" w:rsidRPr="00662886">
              <w:rPr>
                <w:rFonts w:eastAsia="Times New Roman"/>
                <w:color w:val="000000"/>
              </w:rPr>
              <w:br/>
              <w:t>(N=30,201)</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14:paraId="03280D93" w14:textId="77777777" w:rsidR="00662886" w:rsidRPr="00662886" w:rsidRDefault="00890FA7" w:rsidP="00662886">
            <w:pPr>
              <w:jc w:val="center"/>
              <w:rPr>
                <w:rFonts w:eastAsia="Times New Roman"/>
                <w:color w:val="000000"/>
              </w:rPr>
            </w:pPr>
            <w:r w:rsidRPr="00662886">
              <w:rPr>
                <w:rFonts w:eastAsia="Times New Roman"/>
                <w:color w:val="000000"/>
              </w:rPr>
              <w:t xml:space="preserve">Medi-Cal Beneficiaries </w:t>
            </w:r>
          </w:p>
          <w:p w14:paraId="329D8590" w14:textId="09A84C8C" w:rsidR="00890FA7" w:rsidRPr="00662886" w:rsidRDefault="00890FA7" w:rsidP="00662886">
            <w:pPr>
              <w:jc w:val="center"/>
              <w:rPr>
                <w:rFonts w:eastAsia="Times New Roman"/>
                <w:color w:val="000000"/>
              </w:rPr>
            </w:pPr>
            <w:r w:rsidRPr="00662886">
              <w:rPr>
                <w:rFonts w:eastAsia="Times New Roman"/>
                <w:color w:val="000000"/>
              </w:rPr>
              <w:t>Only</w:t>
            </w:r>
            <w:r w:rsidRPr="00662886">
              <w:rPr>
                <w:rFonts w:eastAsia="Times New Roman"/>
                <w:color w:val="000000"/>
              </w:rPr>
              <w:br/>
              <w:t>(N=2</w:t>
            </w:r>
            <w:r w:rsidR="00546429">
              <w:rPr>
                <w:rFonts w:eastAsia="Times New Roman"/>
                <w:color w:val="000000"/>
              </w:rPr>
              <w:t>3,842</w:t>
            </w:r>
            <w:r w:rsidRPr="00662886">
              <w:rPr>
                <w:rFonts w:eastAsia="Times New Roman"/>
                <w:color w:val="000000"/>
              </w:rPr>
              <w:t>)</w:t>
            </w:r>
          </w:p>
        </w:tc>
      </w:tr>
      <w:tr w:rsidR="00890FA7" w:rsidRPr="00662886" w14:paraId="72BF97EC" w14:textId="77777777" w:rsidTr="00B02295">
        <w:trPr>
          <w:trHeight w:val="320"/>
        </w:trPr>
        <w:tc>
          <w:tcPr>
            <w:tcW w:w="3510" w:type="dxa"/>
            <w:tcBorders>
              <w:top w:val="nil"/>
              <w:left w:val="single" w:sz="8" w:space="0" w:color="auto"/>
              <w:bottom w:val="single" w:sz="8" w:space="0" w:color="auto"/>
              <w:right w:val="single" w:sz="8" w:space="0" w:color="auto"/>
            </w:tcBorders>
            <w:shd w:val="clear" w:color="000000" w:fill="DDEBF7"/>
            <w:noWrap/>
            <w:vAlign w:val="center"/>
            <w:hideMark/>
          </w:tcPr>
          <w:p w14:paraId="54CA5ABC" w14:textId="77777777" w:rsidR="00890FA7" w:rsidRPr="00662886" w:rsidRDefault="00890FA7" w:rsidP="00890FA7">
            <w:pPr>
              <w:rPr>
                <w:rFonts w:eastAsia="Times New Roman"/>
                <w:color w:val="000000"/>
              </w:rPr>
            </w:pPr>
            <w:r w:rsidRPr="00662886">
              <w:rPr>
                <w:rFonts w:eastAsia="Times New Roman"/>
                <w:color w:val="000000"/>
              </w:rPr>
              <w:t>Age</w:t>
            </w:r>
          </w:p>
        </w:tc>
        <w:tc>
          <w:tcPr>
            <w:tcW w:w="1350" w:type="dxa"/>
            <w:tcBorders>
              <w:top w:val="nil"/>
              <w:left w:val="nil"/>
              <w:bottom w:val="single" w:sz="8" w:space="0" w:color="auto"/>
              <w:right w:val="single" w:sz="8" w:space="0" w:color="auto"/>
            </w:tcBorders>
            <w:shd w:val="clear" w:color="000000" w:fill="DDEBF7"/>
            <w:noWrap/>
            <w:vAlign w:val="center"/>
            <w:hideMark/>
          </w:tcPr>
          <w:p w14:paraId="7207AF24" w14:textId="77777777" w:rsidR="00890FA7" w:rsidRPr="00662886" w:rsidRDefault="00890FA7" w:rsidP="00890FA7">
            <w:pPr>
              <w:rPr>
                <w:rFonts w:eastAsia="Times New Roman"/>
                <w:color w:val="000000"/>
              </w:rPr>
            </w:pPr>
            <w:r w:rsidRPr="00662886">
              <w:rPr>
                <w:rFonts w:eastAsia="Times New Roman"/>
                <w:color w:val="000000"/>
              </w:rPr>
              <w:t>N</w:t>
            </w:r>
          </w:p>
        </w:tc>
        <w:tc>
          <w:tcPr>
            <w:tcW w:w="1440" w:type="dxa"/>
            <w:tcBorders>
              <w:top w:val="nil"/>
              <w:left w:val="nil"/>
              <w:bottom w:val="single" w:sz="8" w:space="0" w:color="auto"/>
              <w:right w:val="single" w:sz="8" w:space="0" w:color="auto"/>
            </w:tcBorders>
            <w:shd w:val="clear" w:color="000000" w:fill="DDEBF7"/>
            <w:noWrap/>
            <w:vAlign w:val="center"/>
            <w:hideMark/>
          </w:tcPr>
          <w:p w14:paraId="2BD6F7E8" w14:textId="77777777" w:rsidR="00890FA7" w:rsidRPr="00662886" w:rsidRDefault="00890FA7" w:rsidP="00890FA7">
            <w:pPr>
              <w:rPr>
                <w:rFonts w:eastAsia="Times New Roman"/>
                <w:color w:val="000000"/>
              </w:rPr>
            </w:pPr>
            <w:r w:rsidRPr="00662886">
              <w:rPr>
                <w:rFonts w:eastAsia="Times New Roman"/>
                <w:color w:val="000000"/>
              </w:rPr>
              <w:t>%</w:t>
            </w:r>
          </w:p>
        </w:tc>
        <w:tc>
          <w:tcPr>
            <w:tcW w:w="1440" w:type="dxa"/>
            <w:tcBorders>
              <w:top w:val="nil"/>
              <w:left w:val="nil"/>
              <w:bottom w:val="single" w:sz="8" w:space="0" w:color="auto"/>
              <w:right w:val="single" w:sz="8" w:space="0" w:color="auto"/>
            </w:tcBorders>
            <w:shd w:val="clear" w:color="000000" w:fill="DDEBF7"/>
            <w:noWrap/>
            <w:vAlign w:val="center"/>
            <w:hideMark/>
          </w:tcPr>
          <w:p w14:paraId="70F1549F" w14:textId="77777777" w:rsidR="00890FA7" w:rsidRPr="00662886" w:rsidRDefault="00890FA7" w:rsidP="00890FA7">
            <w:pPr>
              <w:rPr>
                <w:rFonts w:eastAsia="Times New Roman"/>
                <w:color w:val="000000"/>
              </w:rPr>
            </w:pPr>
            <w:r w:rsidRPr="00662886">
              <w:rPr>
                <w:rFonts w:eastAsia="Times New Roman"/>
                <w:color w:val="000000"/>
              </w:rPr>
              <w:t>N</w:t>
            </w:r>
          </w:p>
        </w:tc>
        <w:tc>
          <w:tcPr>
            <w:tcW w:w="1620" w:type="dxa"/>
            <w:tcBorders>
              <w:top w:val="nil"/>
              <w:left w:val="nil"/>
              <w:bottom w:val="single" w:sz="8" w:space="0" w:color="auto"/>
              <w:right w:val="single" w:sz="8" w:space="0" w:color="auto"/>
            </w:tcBorders>
            <w:shd w:val="clear" w:color="000000" w:fill="DDEBF7"/>
            <w:noWrap/>
            <w:vAlign w:val="center"/>
            <w:hideMark/>
          </w:tcPr>
          <w:p w14:paraId="754853B1" w14:textId="77777777" w:rsidR="00890FA7" w:rsidRPr="00662886" w:rsidRDefault="00890FA7" w:rsidP="00890FA7">
            <w:pPr>
              <w:rPr>
                <w:rFonts w:eastAsia="Times New Roman"/>
                <w:color w:val="000000"/>
              </w:rPr>
            </w:pPr>
            <w:r w:rsidRPr="00662886">
              <w:rPr>
                <w:rFonts w:eastAsia="Times New Roman"/>
                <w:color w:val="000000"/>
              </w:rPr>
              <w:t>%</w:t>
            </w:r>
          </w:p>
        </w:tc>
      </w:tr>
      <w:tr w:rsidR="00890FA7" w:rsidRPr="00662886" w14:paraId="6537B7A2"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3B3424DB" w14:textId="77777777" w:rsidR="00890FA7" w:rsidRPr="00662886" w:rsidRDefault="00890FA7" w:rsidP="00890FA7">
            <w:pPr>
              <w:rPr>
                <w:rFonts w:eastAsia="Times New Roman"/>
                <w:color w:val="000000"/>
              </w:rPr>
            </w:pPr>
            <w:r w:rsidRPr="00662886">
              <w:rPr>
                <w:rFonts w:eastAsia="Times New Roman"/>
                <w:color w:val="000000"/>
              </w:rPr>
              <w:t>0-15</w:t>
            </w:r>
          </w:p>
        </w:tc>
        <w:tc>
          <w:tcPr>
            <w:tcW w:w="1350" w:type="dxa"/>
            <w:tcBorders>
              <w:top w:val="nil"/>
              <w:left w:val="nil"/>
              <w:bottom w:val="single" w:sz="8" w:space="0" w:color="auto"/>
              <w:right w:val="single" w:sz="8" w:space="0" w:color="auto"/>
            </w:tcBorders>
            <w:shd w:val="clear" w:color="auto" w:fill="auto"/>
            <w:vAlign w:val="center"/>
            <w:hideMark/>
          </w:tcPr>
          <w:p w14:paraId="5A76C398" w14:textId="77777777" w:rsidR="00890FA7" w:rsidRPr="00662886" w:rsidRDefault="00890FA7" w:rsidP="00890FA7">
            <w:pPr>
              <w:rPr>
                <w:rFonts w:eastAsia="Times New Roman"/>
                <w:color w:val="000000"/>
              </w:rPr>
            </w:pPr>
            <w:r w:rsidRPr="00662886">
              <w:rPr>
                <w:rFonts w:eastAsia="Times New Roman"/>
                <w:color w:val="000000"/>
              </w:rPr>
              <w:t>7,433</w:t>
            </w:r>
          </w:p>
        </w:tc>
        <w:tc>
          <w:tcPr>
            <w:tcW w:w="1440" w:type="dxa"/>
            <w:tcBorders>
              <w:top w:val="nil"/>
              <w:left w:val="nil"/>
              <w:bottom w:val="single" w:sz="8" w:space="0" w:color="auto"/>
              <w:right w:val="single" w:sz="8" w:space="0" w:color="auto"/>
            </w:tcBorders>
            <w:shd w:val="clear" w:color="auto" w:fill="auto"/>
            <w:vAlign w:val="center"/>
            <w:hideMark/>
          </w:tcPr>
          <w:p w14:paraId="193A767D" w14:textId="77777777" w:rsidR="00890FA7" w:rsidRPr="00662886" w:rsidRDefault="00890FA7" w:rsidP="00890FA7">
            <w:pPr>
              <w:rPr>
                <w:rFonts w:eastAsia="Times New Roman"/>
                <w:color w:val="000000"/>
              </w:rPr>
            </w:pPr>
            <w:r w:rsidRPr="00662886">
              <w:rPr>
                <w:rFonts w:eastAsia="Times New Roman"/>
                <w:color w:val="000000"/>
              </w:rPr>
              <w:t>24.6%</w:t>
            </w:r>
          </w:p>
        </w:tc>
        <w:tc>
          <w:tcPr>
            <w:tcW w:w="1440" w:type="dxa"/>
            <w:tcBorders>
              <w:top w:val="nil"/>
              <w:left w:val="nil"/>
              <w:bottom w:val="single" w:sz="8" w:space="0" w:color="auto"/>
              <w:right w:val="single" w:sz="8" w:space="0" w:color="auto"/>
            </w:tcBorders>
            <w:shd w:val="clear" w:color="auto" w:fill="auto"/>
            <w:vAlign w:val="center"/>
            <w:hideMark/>
          </w:tcPr>
          <w:p w14:paraId="72E04BD6" w14:textId="77777777" w:rsidR="00890FA7" w:rsidRPr="00662886" w:rsidRDefault="00890FA7" w:rsidP="00890FA7">
            <w:pPr>
              <w:rPr>
                <w:rFonts w:eastAsia="Times New Roman"/>
                <w:color w:val="000000"/>
              </w:rPr>
            </w:pPr>
            <w:r w:rsidRPr="00662886">
              <w:rPr>
                <w:rFonts w:eastAsia="Times New Roman"/>
                <w:color w:val="000000"/>
              </w:rPr>
              <w:t>7,218</w:t>
            </w:r>
          </w:p>
        </w:tc>
        <w:tc>
          <w:tcPr>
            <w:tcW w:w="1620" w:type="dxa"/>
            <w:tcBorders>
              <w:top w:val="nil"/>
              <w:left w:val="nil"/>
              <w:bottom w:val="single" w:sz="8" w:space="0" w:color="auto"/>
              <w:right w:val="single" w:sz="8" w:space="0" w:color="auto"/>
            </w:tcBorders>
            <w:shd w:val="clear" w:color="auto" w:fill="auto"/>
            <w:vAlign w:val="center"/>
            <w:hideMark/>
          </w:tcPr>
          <w:p w14:paraId="21CA33F3" w14:textId="77777777" w:rsidR="00890FA7" w:rsidRPr="00662886" w:rsidRDefault="00890FA7" w:rsidP="00890FA7">
            <w:pPr>
              <w:rPr>
                <w:rFonts w:eastAsia="Times New Roman"/>
                <w:color w:val="000000"/>
              </w:rPr>
            </w:pPr>
            <w:r w:rsidRPr="00662886">
              <w:rPr>
                <w:rFonts w:eastAsia="Times New Roman"/>
                <w:color w:val="000000"/>
              </w:rPr>
              <w:t>27.7%</w:t>
            </w:r>
          </w:p>
        </w:tc>
      </w:tr>
      <w:tr w:rsidR="00890FA7" w:rsidRPr="00662886" w14:paraId="50D11604"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258CB132" w14:textId="77777777" w:rsidR="00890FA7" w:rsidRPr="00662886" w:rsidRDefault="00890FA7" w:rsidP="00890FA7">
            <w:pPr>
              <w:rPr>
                <w:rFonts w:eastAsia="Times New Roman"/>
                <w:color w:val="000000"/>
              </w:rPr>
            </w:pPr>
            <w:r w:rsidRPr="00662886">
              <w:rPr>
                <w:rFonts w:eastAsia="Times New Roman"/>
                <w:color w:val="000000"/>
              </w:rPr>
              <w:t>16-25</w:t>
            </w:r>
          </w:p>
        </w:tc>
        <w:tc>
          <w:tcPr>
            <w:tcW w:w="1350" w:type="dxa"/>
            <w:tcBorders>
              <w:top w:val="nil"/>
              <w:left w:val="nil"/>
              <w:bottom w:val="single" w:sz="8" w:space="0" w:color="auto"/>
              <w:right w:val="single" w:sz="8" w:space="0" w:color="auto"/>
            </w:tcBorders>
            <w:shd w:val="clear" w:color="auto" w:fill="auto"/>
            <w:vAlign w:val="center"/>
            <w:hideMark/>
          </w:tcPr>
          <w:p w14:paraId="2176A1DC" w14:textId="77777777" w:rsidR="00890FA7" w:rsidRPr="00662886" w:rsidRDefault="00890FA7" w:rsidP="00890FA7">
            <w:pPr>
              <w:rPr>
                <w:rFonts w:eastAsia="Times New Roman"/>
                <w:color w:val="000000"/>
              </w:rPr>
            </w:pPr>
            <w:r w:rsidRPr="00662886">
              <w:rPr>
                <w:rFonts w:eastAsia="Times New Roman"/>
                <w:color w:val="000000"/>
              </w:rPr>
              <w:t>5,163</w:t>
            </w:r>
          </w:p>
        </w:tc>
        <w:tc>
          <w:tcPr>
            <w:tcW w:w="1440" w:type="dxa"/>
            <w:tcBorders>
              <w:top w:val="nil"/>
              <w:left w:val="nil"/>
              <w:bottom w:val="single" w:sz="8" w:space="0" w:color="auto"/>
              <w:right w:val="single" w:sz="8" w:space="0" w:color="auto"/>
            </w:tcBorders>
            <w:shd w:val="clear" w:color="auto" w:fill="auto"/>
            <w:vAlign w:val="center"/>
            <w:hideMark/>
          </w:tcPr>
          <w:p w14:paraId="5F2C2E77" w14:textId="77777777" w:rsidR="00890FA7" w:rsidRPr="00662886" w:rsidRDefault="00890FA7" w:rsidP="00890FA7">
            <w:pPr>
              <w:rPr>
                <w:rFonts w:eastAsia="Times New Roman"/>
                <w:color w:val="000000"/>
              </w:rPr>
            </w:pPr>
            <w:r w:rsidRPr="00662886">
              <w:rPr>
                <w:rFonts w:eastAsia="Times New Roman"/>
                <w:color w:val="000000"/>
              </w:rPr>
              <w:t>17.1%</w:t>
            </w:r>
          </w:p>
        </w:tc>
        <w:tc>
          <w:tcPr>
            <w:tcW w:w="1440" w:type="dxa"/>
            <w:tcBorders>
              <w:top w:val="nil"/>
              <w:left w:val="nil"/>
              <w:bottom w:val="single" w:sz="8" w:space="0" w:color="auto"/>
              <w:right w:val="single" w:sz="8" w:space="0" w:color="auto"/>
            </w:tcBorders>
            <w:shd w:val="clear" w:color="auto" w:fill="auto"/>
            <w:vAlign w:val="center"/>
            <w:hideMark/>
          </w:tcPr>
          <w:p w14:paraId="3CFF7840" w14:textId="77777777" w:rsidR="00890FA7" w:rsidRPr="00662886" w:rsidRDefault="00890FA7" w:rsidP="00890FA7">
            <w:pPr>
              <w:rPr>
                <w:rFonts w:eastAsia="Times New Roman"/>
                <w:color w:val="000000"/>
              </w:rPr>
            </w:pPr>
            <w:r w:rsidRPr="00662886">
              <w:rPr>
                <w:rFonts w:eastAsia="Times New Roman"/>
                <w:color w:val="000000"/>
              </w:rPr>
              <w:t>4,427</w:t>
            </w:r>
          </w:p>
        </w:tc>
        <w:tc>
          <w:tcPr>
            <w:tcW w:w="1620" w:type="dxa"/>
            <w:tcBorders>
              <w:top w:val="nil"/>
              <w:left w:val="nil"/>
              <w:bottom w:val="single" w:sz="8" w:space="0" w:color="auto"/>
              <w:right w:val="single" w:sz="8" w:space="0" w:color="auto"/>
            </w:tcBorders>
            <w:shd w:val="clear" w:color="auto" w:fill="auto"/>
            <w:vAlign w:val="center"/>
            <w:hideMark/>
          </w:tcPr>
          <w:p w14:paraId="2FB5141B" w14:textId="77777777" w:rsidR="00890FA7" w:rsidRPr="00662886" w:rsidRDefault="00890FA7" w:rsidP="00890FA7">
            <w:pPr>
              <w:rPr>
                <w:rFonts w:eastAsia="Times New Roman"/>
                <w:color w:val="000000"/>
              </w:rPr>
            </w:pPr>
            <w:r w:rsidRPr="00662886">
              <w:rPr>
                <w:rFonts w:eastAsia="Times New Roman"/>
                <w:color w:val="000000"/>
              </w:rPr>
              <w:t>17.0%</w:t>
            </w:r>
          </w:p>
        </w:tc>
      </w:tr>
      <w:tr w:rsidR="00890FA7" w:rsidRPr="00662886" w14:paraId="2AE7BBFF"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004678DD" w14:textId="77777777" w:rsidR="00890FA7" w:rsidRPr="00662886" w:rsidRDefault="00890FA7" w:rsidP="00890FA7">
            <w:pPr>
              <w:rPr>
                <w:rFonts w:eastAsia="Times New Roman"/>
                <w:color w:val="000000"/>
              </w:rPr>
            </w:pPr>
            <w:r w:rsidRPr="00662886">
              <w:rPr>
                <w:rFonts w:eastAsia="Times New Roman"/>
                <w:color w:val="000000"/>
              </w:rPr>
              <w:t>26-59</w:t>
            </w:r>
          </w:p>
        </w:tc>
        <w:tc>
          <w:tcPr>
            <w:tcW w:w="1350" w:type="dxa"/>
            <w:tcBorders>
              <w:top w:val="nil"/>
              <w:left w:val="nil"/>
              <w:bottom w:val="single" w:sz="8" w:space="0" w:color="auto"/>
              <w:right w:val="single" w:sz="8" w:space="0" w:color="auto"/>
            </w:tcBorders>
            <w:shd w:val="clear" w:color="auto" w:fill="auto"/>
            <w:vAlign w:val="center"/>
            <w:hideMark/>
          </w:tcPr>
          <w:p w14:paraId="2A976EDC" w14:textId="77777777" w:rsidR="00890FA7" w:rsidRPr="00662886" w:rsidRDefault="00890FA7" w:rsidP="00890FA7">
            <w:pPr>
              <w:rPr>
                <w:rFonts w:eastAsia="Times New Roman"/>
                <w:color w:val="000000"/>
              </w:rPr>
            </w:pPr>
            <w:r w:rsidRPr="00662886">
              <w:rPr>
                <w:rFonts w:eastAsia="Times New Roman"/>
                <w:color w:val="000000"/>
              </w:rPr>
              <w:t>14,484</w:t>
            </w:r>
          </w:p>
        </w:tc>
        <w:tc>
          <w:tcPr>
            <w:tcW w:w="1440" w:type="dxa"/>
            <w:tcBorders>
              <w:top w:val="nil"/>
              <w:left w:val="nil"/>
              <w:bottom w:val="single" w:sz="8" w:space="0" w:color="auto"/>
              <w:right w:val="single" w:sz="8" w:space="0" w:color="auto"/>
            </w:tcBorders>
            <w:shd w:val="clear" w:color="auto" w:fill="auto"/>
            <w:vAlign w:val="center"/>
            <w:hideMark/>
          </w:tcPr>
          <w:p w14:paraId="0E84A6B9" w14:textId="77777777" w:rsidR="00890FA7" w:rsidRPr="00662886" w:rsidRDefault="00890FA7" w:rsidP="00890FA7">
            <w:pPr>
              <w:rPr>
                <w:rFonts w:eastAsia="Times New Roman"/>
                <w:color w:val="000000"/>
              </w:rPr>
            </w:pPr>
            <w:r w:rsidRPr="00662886">
              <w:rPr>
                <w:rFonts w:eastAsia="Times New Roman"/>
                <w:color w:val="000000"/>
              </w:rPr>
              <w:t>48.0%</w:t>
            </w:r>
          </w:p>
        </w:tc>
        <w:tc>
          <w:tcPr>
            <w:tcW w:w="1440" w:type="dxa"/>
            <w:tcBorders>
              <w:top w:val="nil"/>
              <w:left w:val="nil"/>
              <w:bottom w:val="single" w:sz="8" w:space="0" w:color="auto"/>
              <w:right w:val="single" w:sz="8" w:space="0" w:color="auto"/>
            </w:tcBorders>
            <w:shd w:val="clear" w:color="auto" w:fill="auto"/>
            <w:vAlign w:val="center"/>
            <w:hideMark/>
          </w:tcPr>
          <w:p w14:paraId="11FCBCEF" w14:textId="77777777" w:rsidR="00890FA7" w:rsidRPr="00662886" w:rsidRDefault="00890FA7" w:rsidP="00890FA7">
            <w:pPr>
              <w:rPr>
                <w:rFonts w:eastAsia="Times New Roman"/>
                <w:color w:val="000000"/>
              </w:rPr>
            </w:pPr>
            <w:r w:rsidRPr="00662886">
              <w:rPr>
                <w:rFonts w:eastAsia="Times New Roman"/>
                <w:color w:val="000000"/>
              </w:rPr>
              <w:t>11,934</w:t>
            </w:r>
          </w:p>
        </w:tc>
        <w:tc>
          <w:tcPr>
            <w:tcW w:w="1620" w:type="dxa"/>
            <w:tcBorders>
              <w:top w:val="nil"/>
              <w:left w:val="nil"/>
              <w:bottom w:val="single" w:sz="8" w:space="0" w:color="auto"/>
              <w:right w:val="single" w:sz="8" w:space="0" w:color="auto"/>
            </w:tcBorders>
            <w:shd w:val="clear" w:color="auto" w:fill="auto"/>
            <w:vAlign w:val="center"/>
            <w:hideMark/>
          </w:tcPr>
          <w:p w14:paraId="27E8D95E" w14:textId="77777777" w:rsidR="00890FA7" w:rsidRPr="00662886" w:rsidRDefault="00890FA7" w:rsidP="00890FA7">
            <w:pPr>
              <w:rPr>
                <w:rFonts w:eastAsia="Times New Roman"/>
                <w:color w:val="000000"/>
              </w:rPr>
            </w:pPr>
            <w:r w:rsidRPr="00662886">
              <w:rPr>
                <w:rFonts w:eastAsia="Times New Roman"/>
                <w:color w:val="000000"/>
              </w:rPr>
              <w:t>45.8%</w:t>
            </w:r>
          </w:p>
        </w:tc>
      </w:tr>
      <w:tr w:rsidR="00890FA7" w:rsidRPr="00662886" w14:paraId="6E3CA249"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1723FF1B" w14:textId="77777777" w:rsidR="00890FA7" w:rsidRPr="00662886" w:rsidRDefault="00890FA7" w:rsidP="00890FA7">
            <w:pPr>
              <w:rPr>
                <w:rFonts w:eastAsia="Times New Roman"/>
                <w:color w:val="000000"/>
              </w:rPr>
            </w:pPr>
            <w:r w:rsidRPr="00662886">
              <w:rPr>
                <w:rFonts w:eastAsia="Times New Roman"/>
                <w:color w:val="000000"/>
              </w:rPr>
              <w:t>60+</w:t>
            </w:r>
          </w:p>
        </w:tc>
        <w:tc>
          <w:tcPr>
            <w:tcW w:w="1350" w:type="dxa"/>
            <w:tcBorders>
              <w:top w:val="nil"/>
              <w:left w:val="nil"/>
              <w:bottom w:val="single" w:sz="8" w:space="0" w:color="auto"/>
              <w:right w:val="single" w:sz="8" w:space="0" w:color="auto"/>
            </w:tcBorders>
            <w:shd w:val="clear" w:color="auto" w:fill="auto"/>
            <w:vAlign w:val="center"/>
            <w:hideMark/>
          </w:tcPr>
          <w:p w14:paraId="5AFE5DA3" w14:textId="77777777" w:rsidR="00890FA7" w:rsidRPr="00662886" w:rsidRDefault="00890FA7" w:rsidP="00890FA7">
            <w:pPr>
              <w:rPr>
                <w:rFonts w:eastAsia="Times New Roman"/>
                <w:color w:val="000000"/>
              </w:rPr>
            </w:pPr>
            <w:r w:rsidRPr="00662886">
              <w:rPr>
                <w:rFonts w:eastAsia="Times New Roman"/>
                <w:color w:val="000000"/>
              </w:rPr>
              <w:t>3,104</w:t>
            </w:r>
          </w:p>
        </w:tc>
        <w:tc>
          <w:tcPr>
            <w:tcW w:w="1440" w:type="dxa"/>
            <w:tcBorders>
              <w:top w:val="nil"/>
              <w:left w:val="nil"/>
              <w:bottom w:val="single" w:sz="8" w:space="0" w:color="auto"/>
              <w:right w:val="single" w:sz="8" w:space="0" w:color="auto"/>
            </w:tcBorders>
            <w:shd w:val="clear" w:color="auto" w:fill="auto"/>
            <w:vAlign w:val="center"/>
            <w:hideMark/>
          </w:tcPr>
          <w:p w14:paraId="6B5B2435" w14:textId="77777777" w:rsidR="00890FA7" w:rsidRPr="00662886" w:rsidRDefault="00890FA7" w:rsidP="00890FA7">
            <w:pPr>
              <w:rPr>
                <w:rFonts w:eastAsia="Times New Roman"/>
                <w:color w:val="000000"/>
              </w:rPr>
            </w:pPr>
            <w:r w:rsidRPr="00662886">
              <w:rPr>
                <w:rFonts w:eastAsia="Times New Roman"/>
                <w:color w:val="000000"/>
              </w:rPr>
              <w:t>10.3%</w:t>
            </w:r>
          </w:p>
        </w:tc>
        <w:tc>
          <w:tcPr>
            <w:tcW w:w="1440" w:type="dxa"/>
            <w:tcBorders>
              <w:top w:val="nil"/>
              <w:left w:val="nil"/>
              <w:bottom w:val="single" w:sz="8" w:space="0" w:color="auto"/>
              <w:right w:val="single" w:sz="8" w:space="0" w:color="auto"/>
            </w:tcBorders>
            <w:shd w:val="clear" w:color="auto" w:fill="auto"/>
            <w:vAlign w:val="center"/>
            <w:hideMark/>
          </w:tcPr>
          <w:p w14:paraId="2288F7F9" w14:textId="77777777" w:rsidR="00890FA7" w:rsidRPr="00662886" w:rsidRDefault="00890FA7" w:rsidP="00890FA7">
            <w:pPr>
              <w:rPr>
                <w:rFonts w:eastAsia="Times New Roman"/>
                <w:color w:val="000000"/>
              </w:rPr>
            </w:pPr>
            <w:r w:rsidRPr="00662886">
              <w:rPr>
                <w:rFonts w:eastAsia="Times New Roman"/>
                <w:color w:val="000000"/>
              </w:rPr>
              <w:t>2,495</w:t>
            </w:r>
          </w:p>
        </w:tc>
        <w:tc>
          <w:tcPr>
            <w:tcW w:w="1620" w:type="dxa"/>
            <w:tcBorders>
              <w:top w:val="nil"/>
              <w:left w:val="nil"/>
              <w:bottom w:val="single" w:sz="8" w:space="0" w:color="auto"/>
              <w:right w:val="single" w:sz="8" w:space="0" w:color="auto"/>
            </w:tcBorders>
            <w:shd w:val="clear" w:color="auto" w:fill="auto"/>
            <w:vAlign w:val="center"/>
            <w:hideMark/>
          </w:tcPr>
          <w:p w14:paraId="7B9DC287" w14:textId="77777777" w:rsidR="00890FA7" w:rsidRPr="00662886" w:rsidRDefault="00890FA7" w:rsidP="00890FA7">
            <w:pPr>
              <w:rPr>
                <w:rFonts w:eastAsia="Times New Roman"/>
                <w:color w:val="000000"/>
              </w:rPr>
            </w:pPr>
            <w:r w:rsidRPr="00662886">
              <w:rPr>
                <w:rFonts w:eastAsia="Times New Roman"/>
                <w:color w:val="000000"/>
              </w:rPr>
              <w:t>9.6%</w:t>
            </w:r>
          </w:p>
        </w:tc>
      </w:tr>
      <w:tr w:rsidR="00890FA7" w:rsidRPr="00662886" w14:paraId="14AA6181"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272AC46E" w14:textId="77777777" w:rsidR="00890FA7" w:rsidRPr="00662886" w:rsidRDefault="00890FA7" w:rsidP="00890FA7">
            <w:pPr>
              <w:rPr>
                <w:rFonts w:eastAsia="Times New Roman"/>
                <w:color w:val="000000"/>
              </w:rPr>
            </w:pPr>
            <w:r w:rsidRPr="00662886">
              <w:rPr>
                <w:rFonts w:eastAsia="Times New Roman"/>
                <w:color w:val="000000"/>
              </w:rPr>
              <w:t>Unknown</w:t>
            </w:r>
          </w:p>
        </w:tc>
        <w:tc>
          <w:tcPr>
            <w:tcW w:w="1350" w:type="dxa"/>
            <w:tcBorders>
              <w:top w:val="nil"/>
              <w:left w:val="nil"/>
              <w:bottom w:val="single" w:sz="8" w:space="0" w:color="auto"/>
              <w:right w:val="single" w:sz="8" w:space="0" w:color="auto"/>
            </w:tcBorders>
            <w:shd w:val="clear" w:color="auto" w:fill="auto"/>
            <w:vAlign w:val="center"/>
            <w:hideMark/>
          </w:tcPr>
          <w:p w14:paraId="2EBE77D2" w14:textId="77777777" w:rsidR="00890FA7" w:rsidRPr="00662886" w:rsidRDefault="00890FA7" w:rsidP="00890FA7">
            <w:pPr>
              <w:rPr>
                <w:rFonts w:eastAsia="Times New Roman"/>
                <w:color w:val="000000"/>
              </w:rPr>
            </w:pPr>
            <w:r w:rsidRPr="00662886">
              <w:rPr>
                <w:rFonts w:eastAsia="Times New Roman"/>
                <w:color w:val="000000"/>
              </w:rPr>
              <w:t>17</w:t>
            </w:r>
          </w:p>
        </w:tc>
        <w:tc>
          <w:tcPr>
            <w:tcW w:w="1440" w:type="dxa"/>
            <w:tcBorders>
              <w:top w:val="nil"/>
              <w:left w:val="nil"/>
              <w:bottom w:val="single" w:sz="8" w:space="0" w:color="auto"/>
              <w:right w:val="single" w:sz="8" w:space="0" w:color="auto"/>
            </w:tcBorders>
            <w:shd w:val="clear" w:color="auto" w:fill="auto"/>
            <w:vAlign w:val="center"/>
            <w:hideMark/>
          </w:tcPr>
          <w:p w14:paraId="5C076E2E" w14:textId="77777777" w:rsidR="00890FA7" w:rsidRPr="00662886" w:rsidRDefault="00890FA7" w:rsidP="00890FA7">
            <w:pPr>
              <w:rPr>
                <w:rFonts w:eastAsia="Times New Roman"/>
                <w:color w:val="000000"/>
              </w:rPr>
            </w:pPr>
            <w:r w:rsidRPr="00662886">
              <w:rPr>
                <w:rFonts w:eastAsia="Times New Roman"/>
                <w:color w:val="000000"/>
              </w:rPr>
              <w:t>0.1%</w:t>
            </w:r>
          </w:p>
        </w:tc>
        <w:tc>
          <w:tcPr>
            <w:tcW w:w="1440" w:type="dxa"/>
            <w:tcBorders>
              <w:top w:val="nil"/>
              <w:left w:val="nil"/>
              <w:bottom w:val="single" w:sz="8" w:space="0" w:color="auto"/>
              <w:right w:val="single" w:sz="8" w:space="0" w:color="auto"/>
            </w:tcBorders>
            <w:shd w:val="clear" w:color="auto" w:fill="auto"/>
            <w:vAlign w:val="center"/>
            <w:hideMark/>
          </w:tcPr>
          <w:p w14:paraId="241AD213" w14:textId="77777777" w:rsidR="00890FA7" w:rsidRPr="00662886" w:rsidRDefault="00890FA7" w:rsidP="00890FA7">
            <w:pPr>
              <w:rPr>
                <w:rFonts w:eastAsia="Times New Roman"/>
                <w:color w:val="000000"/>
              </w:rPr>
            </w:pPr>
            <w:r w:rsidRPr="00662886">
              <w:rPr>
                <w:rFonts w:eastAsia="Times New Roman"/>
                <w:color w:val="000000"/>
              </w:rPr>
              <w:t>1</w:t>
            </w:r>
          </w:p>
        </w:tc>
        <w:tc>
          <w:tcPr>
            <w:tcW w:w="1620" w:type="dxa"/>
            <w:tcBorders>
              <w:top w:val="nil"/>
              <w:left w:val="nil"/>
              <w:bottom w:val="single" w:sz="8" w:space="0" w:color="auto"/>
              <w:right w:val="single" w:sz="8" w:space="0" w:color="auto"/>
            </w:tcBorders>
            <w:shd w:val="clear" w:color="auto" w:fill="auto"/>
            <w:vAlign w:val="center"/>
            <w:hideMark/>
          </w:tcPr>
          <w:p w14:paraId="33F9E3F1" w14:textId="77777777" w:rsidR="00890FA7" w:rsidRPr="00662886" w:rsidRDefault="00890FA7" w:rsidP="00890FA7">
            <w:pPr>
              <w:rPr>
                <w:rFonts w:eastAsia="Times New Roman"/>
                <w:color w:val="000000"/>
              </w:rPr>
            </w:pPr>
            <w:r w:rsidRPr="00662886">
              <w:rPr>
                <w:rFonts w:eastAsia="Times New Roman"/>
                <w:color w:val="000000"/>
              </w:rPr>
              <w:t>0.0%</w:t>
            </w:r>
          </w:p>
        </w:tc>
      </w:tr>
      <w:tr w:rsidR="00890FA7" w:rsidRPr="00662886" w14:paraId="022BF599" w14:textId="77777777" w:rsidTr="00B02295">
        <w:trPr>
          <w:trHeight w:val="320"/>
        </w:trPr>
        <w:tc>
          <w:tcPr>
            <w:tcW w:w="3510" w:type="dxa"/>
            <w:tcBorders>
              <w:top w:val="nil"/>
              <w:left w:val="single" w:sz="8" w:space="0" w:color="auto"/>
              <w:bottom w:val="single" w:sz="8" w:space="0" w:color="auto"/>
              <w:right w:val="single" w:sz="8" w:space="0" w:color="auto"/>
            </w:tcBorders>
            <w:shd w:val="clear" w:color="000000" w:fill="DDEBF7"/>
            <w:noWrap/>
            <w:vAlign w:val="center"/>
            <w:hideMark/>
          </w:tcPr>
          <w:p w14:paraId="676B5A3E" w14:textId="77777777" w:rsidR="00890FA7" w:rsidRPr="00662886" w:rsidRDefault="00890FA7" w:rsidP="00890FA7">
            <w:pPr>
              <w:rPr>
                <w:rFonts w:eastAsia="Times New Roman"/>
                <w:color w:val="000000"/>
              </w:rPr>
            </w:pPr>
            <w:r w:rsidRPr="00662886">
              <w:rPr>
                <w:rFonts w:eastAsia="Times New Roman"/>
                <w:color w:val="000000"/>
              </w:rPr>
              <w:t>Gender</w:t>
            </w:r>
          </w:p>
        </w:tc>
        <w:tc>
          <w:tcPr>
            <w:tcW w:w="1350" w:type="dxa"/>
            <w:tcBorders>
              <w:top w:val="nil"/>
              <w:left w:val="nil"/>
              <w:bottom w:val="single" w:sz="8" w:space="0" w:color="auto"/>
              <w:right w:val="single" w:sz="8" w:space="0" w:color="auto"/>
            </w:tcBorders>
            <w:shd w:val="clear" w:color="000000" w:fill="DDEBF7"/>
            <w:noWrap/>
            <w:vAlign w:val="center"/>
            <w:hideMark/>
          </w:tcPr>
          <w:p w14:paraId="1C71E833" w14:textId="77777777" w:rsidR="00890FA7" w:rsidRPr="00662886" w:rsidRDefault="00890FA7" w:rsidP="00890FA7">
            <w:pPr>
              <w:rPr>
                <w:rFonts w:eastAsia="Times New Roman"/>
                <w:color w:val="000000"/>
              </w:rPr>
            </w:pPr>
            <w:r w:rsidRPr="00662886">
              <w:rPr>
                <w:rFonts w:eastAsia="Times New Roman"/>
                <w:color w:val="000000"/>
              </w:rPr>
              <w:t>N</w:t>
            </w:r>
          </w:p>
        </w:tc>
        <w:tc>
          <w:tcPr>
            <w:tcW w:w="1440" w:type="dxa"/>
            <w:tcBorders>
              <w:top w:val="nil"/>
              <w:left w:val="nil"/>
              <w:bottom w:val="single" w:sz="8" w:space="0" w:color="auto"/>
              <w:right w:val="single" w:sz="8" w:space="0" w:color="auto"/>
            </w:tcBorders>
            <w:shd w:val="clear" w:color="000000" w:fill="DDEBF7"/>
            <w:noWrap/>
            <w:vAlign w:val="center"/>
            <w:hideMark/>
          </w:tcPr>
          <w:p w14:paraId="58E5A0AD" w14:textId="77777777" w:rsidR="00890FA7" w:rsidRPr="00662886" w:rsidRDefault="00890FA7" w:rsidP="00890FA7">
            <w:pPr>
              <w:rPr>
                <w:rFonts w:eastAsia="Times New Roman"/>
                <w:color w:val="000000"/>
              </w:rPr>
            </w:pPr>
            <w:r w:rsidRPr="00662886">
              <w:rPr>
                <w:rFonts w:eastAsia="Times New Roman"/>
                <w:color w:val="000000"/>
              </w:rPr>
              <w:t>%</w:t>
            </w:r>
          </w:p>
        </w:tc>
        <w:tc>
          <w:tcPr>
            <w:tcW w:w="1440" w:type="dxa"/>
            <w:tcBorders>
              <w:top w:val="nil"/>
              <w:left w:val="nil"/>
              <w:bottom w:val="single" w:sz="8" w:space="0" w:color="auto"/>
              <w:right w:val="single" w:sz="8" w:space="0" w:color="auto"/>
            </w:tcBorders>
            <w:shd w:val="clear" w:color="000000" w:fill="DDEBF7"/>
            <w:noWrap/>
            <w:vAlign w:val="center"/>
            <w:hideMark/>
          </w:tcPr>
          <w:p w14:paraId="7C51F6DE" w14:textId="77777777" w:rsidR="00890FA7" w:rsidRPr="00662886" w:rsidRDefault="00890FA7" w:rsidP="00890FA7">
            <w:pPr>
              <w:rPr>
                <w:rFonts w:eastAsia="Times New Roman"/>
                <w:color w:val="000000"/>
              </w:rPr>
            </w:pPr>
            <w:r w:rsidRPr="00662886">
              <w:rPr>
                <w:rFonts w:eastAsia="Times New Roman"/>
                <w:color w:val="000000"/>
              </w:rPr>
              <w:t>N</w:t>
            </w:r>
          </w:p>
        </w:tc>
        <w:tc>
          <w:tcPr>
            <w:tcW w:w="1620" w:type="dxa"/>
            <w:tcBorders>
              <w:top w:val="nil"/>
              <w:left w:val="nil"/>
              <w:bottom w:val="single" w:sz="8" w:space="0" w:color="auto"/>
              <w:right w:val="single" w:sz="8" w:space="0" w:color="auto"/>
            </w:tcBorders>
            <w:shd w:val="clear" w:color="000000" w:fill="DDEBF7"/>
            <w:noWrap/>
            <w:vAlign w:val="center"/>
            <w:hideMark/>
          </w:tcPr>
          <w:p w14:paraId="6F78A3AC" w14:textId="77777777" w:rsidR="00890FA7" w:rsidRPr="00662886" w:rsidRDefault="00890FA7" w:rsidP="00890FA7">
            <w:pPr>
              <w:rPr>
                <w:rFonts w:eastAsia="Times New Roman"/>
                <w:color w:val="000000"/>
              </w:rPr>
            </w:pPr>
            <w:r w:rsidRPr="00662886">
              <w:rPr>
                <w:rFonts w:eastAsia="Times New Roman"/>
                <w:color w:val="000000"/>
              </w:rPr>
              <w:t>%</w:t>
            </w:r>
          </w:p>
        </w:tc>
      </w:tr>
      <w:tr w:rsidR="00890FA7" w:rsidRPr="00662886" w14:paraId="00237F1D"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noWrap/>
            <w:vAlign w:val="center"/>
            <w:hideMark/>
          </w:tcPr>
          <w:p w14:paraId="6B79A8A6" w14:textId="77777777" w:rsidR="00890FA7" w:rsidRPr="00662886" w:rsidRDefault="00890FA7" w:rsidP="00890FA7">
            <w:pPr>
              <w:rPr>
                <w:rFonts w:eastAsia="Times New Roman"/>
                <w:color w:val="000000"/>
              </w:rPr>
            </w:pPr>
            <w:r w:rsidRPr="00662886">
              <w:rPr>
                <w:rFonts w:eastAsia="Times New Roman"/>
                <w:color w:val="000000"/>
              </w:rPr>
              <w:t>Female</w:t>
            </w:r>
          </w:p>
        </w:tc>
        <w:tc>
          <w:tcPr>
            <w:tcW w:w="1350" w:type="dxa"/>
            <w:tcBorders>
              <w:top w:val="nil"/>
              <w:left w:val="nil"/>
              <w:bottom w:val="single" w:sz="8" w:space="0" w:color="auto"/>
              <w:right w:val="single" w:sz="8" w:space="0" w:color="auto"/>
            </w:tcBorders>
            <w:shd w:val="clear" w:color="auto" w:fill="auto"/>
            <w:noWrap/>
            <w:vAlign w:val="center"/>
            <w:hideMark/>
          </w:tcPr>
          <w:p w14:paraId="3547DFBE" w14:textId="77777777" w:rsidR="00890FA7" w:rsidRPr="00662886" w:rsidRDefault="00890FA7" w:rsidP="00890FA7">
            <w:pPr>
              <w:rPr>
                <w:rFonts w:eastAsia="Times New Roman"/>
                <w:color w:val="000000"/>
              </w:rPr>
            </w:pPr>
            <w:r w:rsidRPr="00662886">
              <w:rPr>
                <w:rFonts w:eastAsia="Times New Roman"/>
                <w:color w:val="000000"/>
              </w:rPr>
              <w:t>15,710</w:t>
            </w:r>
          </w:p>
        </w:tc>
        <w:tc>
          <w:tcPr>
            <w:tcW w:w="1440" w:type="dxa"/>
            <w:tcBorders>
              <w:top w:val="nil"/>
              <w:left w:val="nil"/>
              <w:bottom w:val="single" w:sz="8" w:space="0" w:color="auto"/>
              <w:right w:val="single" w:sz="8" w:space="0" w:color="auto"/>
            </w:tcBorders>
            <w:shd w:val="clear" w:color="auto" w:fill="auto"/>
            <w:vAlign w:val="center"/>
            <w:hideMark/>
          </w:tcPr>
          <w:p w14:paraId="215F5B1C" w14:textId="77777777" w:rsidR="00890FA7" w:rsidRPr="00662886" w:rsidRDefault="00890FA7" w:rsidP="00890FA7">
            <w:pPr>
              <w:rPr>
                <w:rFonts w:eastAsia="Times New Roman"/>
                <w:color w:val="000000"/>
              </w:rPr>
            </w:pPr>
            <w:r w:rsidRPr="00662886">
              <w:rPr>
                <w:rFonts w:eastAsia="Times New Roman"/>
                <w:color w:val="000000"/>
              </w:rPr>
              <w:t>52.0%</w:t>
            </w:r>
          </w:p>
        </w:tc>
        <w:tc>
          <w:tcPr>
            <w:tcW w:w="1440" w:type="dxa"/>
            <w:tcBorders>
              <w:top w:val="nil"/>
              <w:left w:val="nil"/>
              <w:bottom w:val="single" w:sz="8" w:space="0" w:color="auto"/>
              <w:right w:val="single" w:sz="8" w:space="0" w:color="auto"/>
            </w:tcBorders>
            <w:shd w:val="clear" w:color="auto" w:fill="auto"/>
            <w:noWrap/>
            <w:vAlign w:val="center"/>
            <w:hideMark/>
          </w:tcPr>
          <w:p w14:paraId="623707E7" w14:textId="77777777" w:rsidR="00890FA7" w:rsidRPr="00662886" w:rsidRDefault="00890FA7" w:rsidP="00890FA7">
            <w:pPr>
              <w:rPr>
                <w:rFonts w:eastAsia="Times New Roman"/>
                <w:color w:val="000000"/>
              </w:rPr>
            </w:pPr>
            <w:r w:rsidRPr="00662886">
              <w:rPr>
                <w:rFonts w:eastAsia="Times New Roman"/>
                <w:color w:val="000000"/>
              </w:rPr>
              <w:t>13,722</w:t>
            </w:r>
          </w:p>
        </w:tc>
        <w:tc>
          <w:tcPr>
            <w:tcW w:w="1620" w:type="dxa"/>
            <w:tcBorders>
              <w:top w:val="nil"/>
              <w:left w:val="nil"/>
              <w:bottom w:val="single" w:sz="8" w:space="0" w:color="auto"/>
              <w:right w:val="single" w:sz="8" w:space="0" w:color="auto"/>
            </w:tcBorders>
            <w:shd w:val="clear" w:color="auto" w:fill="auto"/>
            <w:vAlign w:val="center"/>
            <w:hideMark/>
          </w:tcPr>
          <w:p w14:paraId="743714BD" w14:textId="77777777" w:rsidR="00890FA7" w:rsidRPr="00662886" w:rsidRDefault="00890FA7" w:rsidP="00890FA7">
            <w:pPr>
              <w:rPr>
                <w:rFonts w:eastAsia="Times New Roman"/>
                <w:color w:val="000000"/>
              </w:rPr>
            </w:pPr>
            <w:r w:rsidRPr="00662886">
              <w:rPr>
                <w:rFonts w:eastAsia="Times New Roman"/>
                <w:color w:val="000000"/>
              </w:rPr>
              <w:t>52.6%</w:t>
            </w:r>
          </w:p>
        </w:tc>
      </w:tr>
      <w:tr w:rsidR="00890FA7" w:rsidRPr="00662886" w14:paraId="38080F9C"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noWrap/>
            <w:vAlign w:val="center"/>
            <w:hideMark/>
          </w:tcPr>
          <w:p w14:paraId="6CD0371A" w14:textId="77777777" w:rsidR="00890FA7" w:rsidRPr="00662886" w:rsidRDefault="00890FA7" w:rsidP="00890FA7">
            <w:pPr>
              <w:rPr>
                <w:rFonts w:eastAsia="Times New Roman"/>
                <w:color w:val="000000"/>
              </w:rPr>
            </w:pPr>
            <w:r w:rsidRPr="00662886">
              <w:rPr>
                <w:rFonts w:eastAsia="Times New Roman"/>
                <w:color w:val="000000"/>
              </w:rPr>
              <w:t>Male</w:t>
            </w:r>
          </w:p>
        </w:tc>
        <w:tc>
          <w:tcPr>
            <w:tcW w:w="1350" w:type="dxa"/>
            <w:tcBorders>
              <w:top w:val="nil"/>
              <w:left w:val="nil"/>
              <w:bottom w:val="single" w:sz="8" w:space="0" w:color="auto"/>
              <w:right w:val="single" w:sz="8" w:space="0" w:color="auto"/>
            </w:tcBorders>
            <w:shd w:val="clear" w:color="auto" w:fill="auto"/>
            <w:noWrap/>
            <w:vAlign w:val="center"/>
            <w:hideMark/>
          </w:tcPr>
          <w:p w14:paraId="0ADEC9CD" w14:textId="77777777" w:rsidR="00890FA7" w:rsidRPr="00662886" w:rsidRDefault="00890FA7" w:rsidP="00890FA7">
            <w:pPr>
              <w:rPr>
                <w:rFonts w:eastAsia="Times New Roman"/>
                <w:color w:val="000000"/>
              </w:rPr>
            </w:pPr>
            <w:r w:rsidRPr="00662886">
              <w:rPr>
                <w:rFonts w:eastAsia="Times New Roman"/>
                <w:color w:val="000000"/>
              </w:rPr>
              <w:t>14,472</w:t>
            </w:r>
          </w:p>
        </w:tc>
        <w:tc>
          <w:tcPr>
            <w:tcW w:w="1440" w:type="dxa"/>
            <w:tcBorders>
              <w:top w:val="nil"/>
              <w:left w:val="nil"/>
              <w:bottom w:val="single" w:sz="8" w:space="0" w:color="auto"/>
              <w:right w:val="single" w:sz="8" w:space="0" w:color="auto"/>
            </w:tcBorders>
            <w:shd w:val="clear" w:color="auto" w:fill="auto"/>
            <w:vAlign w:val="center"/>
            <w:hideMark/>
          </w:tcPr>
          <w:p w14:paraId="1FF067CF" w14:textId="77777777" w:rsidR="00890FA7" w:rsidRPr="00662886" w:rsidRDefault="00890FA7" w:rsidP="00890FA7">
            <w:pPr>
              <w:rPr>
                <w:rFonts w:eastAsia="Times New Roman"/>
                <w:color w:val="000000"/>
              </w:rPr>
            </w:pPr>
            <w:r w:rsidRPr="00662886">
              <w:rPr>
                <w:rFonts w:eastAsia="Times New Roman"/>
                <w:color w:val="000000"/>
              </w:rPr>
              <w:t>47.9%</w:t>
            </w:r>
          </w:p>
        </w:tc>
        <w:tc>
          <w:tcPr>
            <w:tcW w:w="1440" w:type="dxa"/>
            <w:tcBorders>
              <w:top w:val="nil"/>
              <w:left w:val="nil"/>
              <w:bottom w:val="single" w:sz="8" w:space="0" w:color="auto"/>
              <w:right w:val="single" w:sz="8" w:space="0" w:color="auto"/>
            </w:tcBorders>
            <w:shd w:val="clear" w:color="auto" w:fill="auto"/>
            <w:noWrap/>
            <w:vAlign w:val="center"/>
            <w:hideMark/>
          </w:tcPr>
          <w:p w14:paraId="64CB3BBA" w14:textId="77777777" w:rsidR="00890FA7" w:rsidRPr="00662886" w:rsidRDefault="00890FA7" w:rsidP="00890FA7">
            <w:pPr>
              <w:rPr>
                <w:rFonts w:eastAsia="Times New Roman"/>
                <w:color w:val="000000"/>
              </w:rPr>
            </w:pPr>
            <w:r w:rsidRPr="00662886">
              <w:rPr>
                <w:rFonts w:eastAsia="Times New Roman"/>
                <w:color w:val="000000"/>
              </w:rPr>
              <w:t>12,349</w:t>
            </w:r>
          </w:p>
        </w:tc>
        <w:tc>
          <w:tcPr>
            <w:tcW w:w="1620" w:type="dxa"/>
            <w:tcBorders>
              <w:top w:val="nil"/>
              <w:left w:val="nil"/>
              <w:bottom w:val="single" w:sz="8" w:space="0" w:color="auto"/>
              <w:right w:val="single" w:sz="8" w:space="0" w:color="auto"/>
            </w:tcBorders>
            <w:shd w:val="clear" w:color="auto" w:fill="auto"/>
            <w:vAlign w:val="center"/>
            <w:hideMark/>
          </w:tcPr>
          <w:p w14:paraId="63BF2C01" w14:textId="77777777" w:rsidR="00890FA7" w:rsidRPr="00662886" w:rsidRDefault="00890FA7" w:rsidP="00890FA7">
            <w:pPr>
              <w:rPr>
                <w:rFonts w:eastAsia="Times New Roman"/>
                <w:color w:val="000000"/>
              </w:rPr>
            </w:pPr>
            <w:r w:rsidRPr="00662886">
              <w:rPr>
                <w:rFonts w:eastAsia="Times New Roman"/>
                <w:color w:val="000000"/>
              </w:rPr>
              <w:t>47.4%</w:t>
            </w:r>
          </w:p>
        </w:tc>
      </w:tr>
      <w:tr w:rsidR="00890FA7" w:rsidRPr="00662886" w14:paraId="0CCDBB39"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noWrap/>
            <w:vAlign w:val="center"/>
            <w:hideMark/>
          </w:tcPr>
          <w:p w14:paraId="284BA712" w14:textId="77777777" w:rsidR="00890FA7" w:rsidRPr="00662886" w:rsidRDefault="00890FA7" w:rsidP="00890FA7">
            <w:pPr>
              <w:rPr>
                <w:rFonts w:eastAsia="Times New Roman"/>
                <w:color w:val="000000"/>
              </w:rPr>
            </w:pPr>
            <w:r w:rsidRPr="00662886">
              <w:rPr>
                <w:rFonts w:eastAsia="Times New Roman"/>
                <w:color w:val="000000"/>
              </w:rPr>
              <w:t>Unknown</w:t>
            </w:r>
          </w:p>
        </w:tc>
        <w:tc>
          <w:tcPr>
            <w:tcW w:w="1350" w:type="dxa"/>
            <w:tcBorders>
              <w:top w:val="nil"/>
              <w:left w:val="nil"/>
              <w:bottom w:val="single" w:sz="8" w:space="0" w:color="auto"/>
              <w:right w:val="single" w:sz="8" w:space="0" w:color="auto"/>
            </w:tcBorders>
            <w:shd w:val="clear" w:color="auto" w:fill="auto"/>
            <w:noWrap/>
            <w:vAlign w:val="center"/>
            <w:hideMark/>
          </w:tcPr>
          <w:p w14:paraId="79551761" w14:textId="77777777" w:rsidR="00890FA7" w:rsidRPr="00662886" w:rsidRDefault="00890FA7" w:rsidP="00890FA7">
            <w:pPr>
              <w:rPr>
                <w:rFonts w:eastAsia="Times New Roman"/>
                <w:color w:val="000000"/>
              </w:rPr>
            </w:pPr>
            <w:r w:rsidRPr="00662886">
              <w:rPr>
                <w:rFonts w:eastAsia="Times New Roman"/>
                <w:color w:val="000000"/>
              </w:rPr>
              <w:t>19</w:t>
            </w:r>
          </w:p>
        </w:tc>
        <w:tc>
          <w:tcPr>
            <w:tcW w:w="1440" w:type="dxa"/>
            <w:tcBorders>
              <w:top w:val="nil"/>
              <w:left w:val="nil"/>
              <w:bottom w:val="single" w:sz="8" w:space="0" w:color="auto"/>
              <w:right w:val="single" w:sz="8" w:space="0" w:color="auto"/>
            </w:tcBorders>
            <w:shd w:val="clear" w:color="auto" w:fill="auto"/>
            <w:vAlign w:val="center"/>
            <w:hideMark/>
          </w:tcPr>
          <w:p w14:paraId="506EED22" w14:textId="77777777" w:rsidR="00890FA7" w:rsidRPr="00662886" w:rsidRDefault="00890FA7" w:rsidP="00890FA7">
            <w:pPr>
              <w:rPr>
                <w:rFonts w:eastAsia="Times New Roman"/>
                <w:color w:val="000000"/>
              </w:rPr>
            </w:pPr>
            <w:r w:rsidRPr="00662886">
              <w:rPr>
                <w:rFonts w:eastAsia="Times New Roman"/>
                <w:color w:val="000000"/>
              </w:rPr>
              <w:t>0.1%</w:t>
            </w:r>
          </w:p>
        </w:tc>
        <w:tc>
          <w:tcPr>
            <w:tcW w:w="1440" w:type="dxa"/>
            <w:tcBorders>
              <w:top w:val="nil"/>
              <w:left w:val="nil"/>
              <w:bottom w:val="single" w:sz="8" w:space="0" w:color="auto"/>
              <w:right w:val="single" w:sz="8" w:space="0" w:color="auto"/>
            </w:tcBorders>
            <w:shd w:val="clear" w:color="auto" w:fill="auto"/>
            <w:noWrap/>
            <w:vAlign w:val="center"/>
            <w:hideMark/>
          </w:tcPr>
          <w:p w14:paraId="4A8C05CC" w14:textId="77777777" w:rsidR="00890FA7" w:rsidRPr="00662886" w:rsidRDefault="00890FA7" w:rsidP="00890FA7">
            <w:pPr>
              <w:rPr>
                <w:rFonts w:eastAsia="Times New Roman"/>
                <w:color w:val="000000"/>
              </w:rPr>
            </w:pPr>
            <w:r w:rsidRPr="00662886">
              <w:rPr>
                <w:rFonts w:eastAsia="Times New Roman"/>
                <w:color w:val="000000"/>
              </w:rPr>
              <w:t>4</w:t>
            </w:r>
          </w:p>
        </w:tc>
        <w:tc>
          <w:tcPr>
            <w:tcW w:w="1620" w:type="dxa"/>
            <w:tcBorders>
              <w:top w:val="nil"/>
              <w:left w:val="nil"/>
              <w:bottom w:val="single" w:sz="8" w:space="0" w:color="auto"/>
              <w:right w:val="single" w:sz="8" w:space="0" w:color="auto"/>
            </w:tcBorders>
            <w:shd w:val="clear" w:color="auto" w:fill="auto"/>
            <w:vAlign w:val="center"/>
            <w:hideMark/>
          </w:tcPr>
          <w:p w14:paraId="78C731C8" w14:textId="77777777" w:rsidR="00890FA7" w:rsidRPr="00662886" w:rsidRDefault="00890FA7" w:rsidP="00890FA7">
            <w:pPr>
              <w:rPr>
                <w:rFonts w:eastAsia="Times New Roman"/>
                <w:color w:val="000000"/>
              </w:rPr>
            </w:pPr>
            <w:r w:rsidRPr="00662886">
              <w:rPr>
                <w:rFonts w:eastAsia="Times New Roman"/>
                <w:color w:val="000000"/>
              </w:rPr>
              <w:t>0.0%</w:t>
            </w:r>
          </w:p>
        </w:tc>
      </w:tr>
      <w:tr w:rsidR="00890FA7" w:rsidRPr="00662886" w14:paraId="3ADDC7C7" w14:textId="77777777" w:rsidTr="00B02295">
        <w:trPr>
          <w:trHeight w:val="320"/>
        </w:trPr>
        <w:tc>
          <w:tcPr>
            <w:tcW w:w="3510" w:type="dxa"/>
            <w:tcBorders>
              <w:top w:val="nil"/>
              <w:left w:val="single" w:sz="8" w:space="0" w:color="auto"/>
              <w:bottom w:val="single" w:sz="8" w:space="0" w:color="auto"/>
              <w:right w:val="single" w:sz="8" w:space="0" w:color="auto"/>
            </w:tcBorders>
            <w:shd w:val="clear" w:color="000000" w:fill="DDEBF7"/>
            <w:noWrap/>
            <w:vAlign w:val="center"/>
            <w:hideMark/>
          </w:tcPr>
          <w:p w14:paraId="4B942D08" w14:textId="77777777" w:rsidR="00890FA7" w:rsidRPr="00662886" w:rsidRDefault="00890FA7" w:rsidP="00890FA7">
            <w:pPr>
              <w:rPr>
                <w:rFonts w:eastAsia="Times New Roman"/>
                <w:color w:val="000000"/>
              </w:rPr>
            </w:pPr>
            <w:r w:rsidRPr="00662886">
              <w:rPr>
                <w:rFonts w:eastAsia="Times New Roman"/>
                <w:color w:val="000000"/>
              </w:rPr>
              <w:t>Ethnicity</w:t>
            </w:r>
          </w:p>
        </w:tc>
        <w:tc>
          <w:tcPr>
            <w:tcW w:w="1350" w:type="dxa"/>
            <w:tcBorders>
              <w:top w:val="nil"/>
              <w:left w:val="nil"/>
              <w:bottom w:val="single" w:sz="8" w:space="0" w:color="auto"/>
              <w:right w:val="single" w:sz="8" w:space="0" w:color="auto"/>
            </w:tcBorders>
            <w:shd w:val="clear" w:color="000000" w:fill="DDEBF7"/>
            <w:noWrap/>
            <w:vAlign w:val="center"/>
            <w:hideMark/>
          </w:tcPr>
          <w:p w14:paraId="0E907602" w14:textId="77777777" w:rsidR="00890FA7" w:rsidRPr="00662886" w:rsidRDefault="00890FA7" w:rsidP="00890FA7">
            <w:pPr>
              <w:rPr>
                <w:rFonts w:eastAsia="Times New Roman"/>
                <w:color w:val="000000"/>
              </w:rPr>
            </w:pPr>
            <w:r w:rsidRPr="00662886">
              <w:rPr>
                <w:rFonts w:eastAsia="Times New Roman"/>
                <w:color w:val="000000"/>
              </w:rPr>
              <w:t>N</w:t>
            </w:r>
          </w:p>
        </w:tc>
        <w:tc>
          <w:tcPr>
            <w:tcW w:w="1440" w:type="dxa"/>
            <w:tcBorders>
              <w:top w:val="nil"/>
              <w:left w:val="nil"/>
              <w:bottom w:val="single" w:sz="8" w:space="0" w:color="auto"/>
              <w:right w:val="single" w:sz="8" w:space="0" w:color="auto"/>
            </w:tcBorders>
            <w:shd w:val="clear" w:color="000000" w:fill="DDEBF7"/>
            <w:noWrap/>
            <w:vAlign w:val="center"/>
            <w:hideMark/>
          </w:tcPr>
          <w:p w14:paraId="570BE5FE" w14:textId="77777777" w:rsidR="00890FA7" w:rsidRPr="00662886" w:rsidRDefault="00890FA7" w:rsidP="00890FA7">
            <w:pPr>
              <w:rPr>
                <w:rFonts w:eastAsia="Times New Roman"/>
                <w:color w:val="000000"/>
              </w:rPr>
            </w:pPr>
            <w:r w:rsidRPr="00662886">
              <w:rPr>
                <w:rFonts w:eastAsia="Times New Roman"/>
                <w:color w:val="000000"/>
              </w:rPr>
              <w:t>%</w:t>
            </w:r>
          </w:p>
        </w:tc>
        <w:tc>
          <w:tcPr>
            <w:tcW w:w="1440" w:type="dxa"/>
            <w:tcBorders>
              <w:top w:val="nil"/>
              <w:left w:val="nil"/>
              <w:bottom w:val="single" w:sz="8" w:space="0" w:color="auto"/>
              <w:right w:val="single" w:sz="8" w:space="0" w:color="auto"/>
            </w:tcBorders>
            <w:shd w:val="clear" w:color="000000" w:fill="DDEBF7"/>
            <w:noWrap/>
            <w:vAlign w:val="center"/>
            <w:hideMark/>
          </w:tcPr>
          <w:p w14:paraId="7E83351C" w14:textId="77777777" w:rsidR="00890FA7" w:rsidRPr="00662886" w:rsidRDefault="00890FA7" w:rsidP="00890FA7">
            <w:pPr>
              <w:rPr>
                <w:rFonts w:eastAsia="Times New Roman"/>
                <w:color w:val="000000"/>
              </w:rPr>
            </w:pPr>
            <w:r w:rsidRPr="00662886">
              <w:rPr>
                <w:rFonts w:eastAsia="Times New Roman"/>
                <w:color w:val="000000"/>
              </w:rPr>
              <w:t>N</w:t>
            </w:r>
          </w:p>
        </w:tc>
        <w:tc>
          <w:tcPr>
            <w:tcW w:w="1620" w:type="dxa"/>
            <w:tcBorders>
              <w:top w:val="nil"/>
              <w:left w:val="nil"/>
              <w:bottom w:val="single" w:sz="8" w:space="0" w:color="auto"/>
              <w:right w:val="single" w:sz="8" w:space="0" w:color="auto"/>
            </w:tcBorders>
            <w:shd w:val="clear" w:color="000000" w:fill="DDEBF7"/>
            <w:noWrap/>
            <w:vAlign w:val="center"/>
            <w:hideMark/>
          </w:tcPr>
          <w:p w14:paraId="0A996C56" w14:textId="77777777" w:rsidR="00890FA7" w:rsidRPr="00662886" w:rsidRDefault="00890FA7" w:rsidP="00890FA7">
            <w:pPr>
              <w:rPr>
                <w:rFonts w:eastAsia="Times New Roman"/>
                <w:color w:val="000000"/>
              </w:rPr>
            </w:pPr>
            <w:r w:rsidRPr="00662886">
              <w:rPr>
                <w:rFonts w:eastAsia="Times New Roman"/>
                <w:color w:val="000000"/>
              </w:rPr>
              <w:t>%</w:t>
            </w:r>
          </w:p>
        </w:tc>
      </w:tr>
      <w:tr w:rsidR="00890FA7" w:rsidRPr="00662886" w14:paraId="0E7485AB"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69460165" w14:textId="77777777" w:rsidR="00890FA7" w:rsidRPr="00662886" w:rsidRDefault="00890FA7" w:rsidP="00890FA7">
            <w:pPr>
              <w:rPr>
                <w:rFonts w:eastAsia="Times New Roman"/>
                <w:color w:val="000000"/>
              </w:rPr>
            </w:pPr>
            <w:r w:rsidRPr="00662886">
              <w:rPr>
                <w:rFonts w:eastAsia="Times New Roman"/>
                <w:color w:val="000000"/>
              </w:rPr>
              <w:t>Hispanic/Latino</w:t>
            </w:r>
          </w:p>
        </w:tc>
        <w:tc>
          <w:tcPr>
            <w:tcW w:w="1350" w:type="dxa"/>
            <w:tcBorders>
              <w:top w:val="nil"/>
              <w:left w:val="nil"/>
              <w:bottom w:val="single" w:sz="8" w:space="0" w:color="auto"/>
              <w:right w:val="single" w:sz="8" w:space="0" w:color="auto"/>
            </w:tcBorders>
            <w:shd w:val="clear" w:color="auto" w:fill="auto"/>
            <w:vAlign w:val="center"/>
            <w:hideMark/>
          </w:tcPr>
          <w:p w14:paraId="3DB0734E" w14:textId="77777777" w:rsidR="00890FA7" w:rsidRPr="00662886" w:rsidRDefault="00890FA7" w:rsidP="00890FA7">
            <w:pPr>
              <w:rPr>
                <w:rFonts w:eastAsia="Times New Roman"/>
                <w:color w:val="000000"/>
              </w:rPr>
            </w:pPr>
            <w:r w:rsidRPr="00662886">
              <w:rPr>
                <w:rFonts w:eastAsia="Times New Roman"/>
                <w:color w:val="000000"/>
              </w:rPr>
              <w:t>5,956</w:t>
            </w:r>
          </w:p>
        </w:tc>
        <w:tc>
          <w:tcPr>
            <w:tcW w:w="1440" w:type="dxa"/>
            <w:tcBorders>
              <w:top w:val="nil"/>
              <w:left w:val="nil"/>
              <w:bottom w:val="single" w:sz="8" w:space="0" w:color="auto"/>
              <w:right w:val="single" w:sz="8" w:space="0" w:color="auto"/>
            </w:tcBorders>
            <w:shd w:val="clear" w:color="auto" w:fill="auto"/>
            <w:vAlign w:val="center"/>
            <w:hideMark/>
          </w:tcPr>
          <w:p w14:paraId="35445B97" w14:textId="77777777" w:rsidR="00890FA7" w:rsidRPr="00662886" w:rsidRDefault="00890FA7" w:rsidP="00890FA7">
            <w:pPr>
              <w:rPr>
                <w:rFonts w:eastAsia="Times New Roman"/>
                <w:color w:val="000000"/>
              </w:rPr>
            </w:pPr>
            <w:r w:rsidRPr="00662886">
              <w:rPr>
                <w:rFonts w:eastAsia="Times New Roman"/>
                <w:color w:val="000000"/>
              </w:rPr>
              <w:t>19.7%</w:t>
            </w:r>
          </w:p>
        </w:tc>
        <w:tc>
          <w:tcPr>
            <w:tcW w:w="1440" w:type="dxa"/>
            <w:tcBorders>
              <w:top w:val="nil"/>
              <w:left w:val="nil"/>
              <w:bottom w:val="single" w:sz="8" w:space="0" w:color="auto"/>
              <w:right w:val="single" w:sz="8" w:space="0" w:color="auto"/>
            </w:tcBorders>
            <w:shd w:val="clear" w:color="auto" w:fill="auto"/>
            <w:vAlign w:val="center"/>
            <w:hideMark/>
          </w:tcPr>
          <w:p w14:paraId="1A7A8B0C" w14:textId="77777777" w:rsidR="00890FA7" w:rsidRPr="00662886" w:rsidRDefault="00890FA7" w:rsidP="00890FA7">
            <w:pPr>
              <w:rPr>
                <w:rFonts w:eastAsia="Times New Roman"/>
                <w:color w:val="000000"/>
              </w:rPr>
            </w:pPr>
            <w:r w:rsidRPr="00662886">
              <w:rPr>
                <w:rFonts w:eastAsia="Times New Roman"/>
                <w:color w:val="000000"/>
              </w:rPr>
              <w:t>5,365</w:t>
            </w:r>
          </w:p>
        </w:tc>
        <w:tc>
          <w:tcPr>
            <w:tcW w:w="1620" w:type="dxa"/>
            <w:tcBorders>
              <w:top w:val="nil"/>
              <w:left w:val="nil"/>
              <w:bottom w:val="single" w:sz="8" w:space="0" w:color="auto"/>
              <w:right w:val="single" w:sz="8" w:space="0" w:color="auto"/>
            </w:tcBorders>
            <w:shd w:val="clear" w:color="auto" w:fill="auto"/>
            <w:vAlign w:val="center"/>
            <w:hideMark/>
          </w:tcPr>
          <w:p w14:paraId="6A350101" w14:textId="77777777" w:rsidR="00890FA7" w:rsidRPr="00662886" w:rsidRDefault="00890FA7" w:rsidP="00890FA7">
            <w:pPr>
              <w:rPr>
                <w:rFonts w:eastAsia="Times New Roman"/>
                <w:color w:val="000000"/>
              </w:rPr>
            </w:pPr>
            <w:r w:rsidRPr="00662886">
              <w:rPr>
                <w:rFonts w:eastAsia="Times New Roman"/>
                <w:color w:val="000000"/>
              </w:rPr>
              <w:t>20.6%</w:t>
            </w:r>
          </w:p>
        </w:tc>
      </w:tr>
      <w:tr w:rsidR="00890FA7" w:rsidRPr="00662886" w14:paraId="1CB3B5BC"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27389FBA" w14:textId="77777777" w:rsidR="00890FA7" w:rsidRPr="00662886" w:rsidRDefault="00890FA7" w:rsidP="00890FA7">
            <w:pPr>
              <w:rPr>
                <w:rFonts w:eastAsia="Times New Roman"/>
                <w:color w:val="000000"/>
              </w:rPr>
            </w:pPr>
            <w:r w:rsidRPr="00662886">
              <w:rPr>
                <w:rFonts w:eastAsia="Times New Roman"/>
                <w:color w:val="000000"/>
              </w:rPr>
              <w:t>Not Hispanic/Latino</w:t>
            </w:r>
          </w:p>
        </w:tc>
        <w:tc>
          <w:tcPr>
            <w:tcW w:w="1350" w:type="dxa"/>
            <w:tcBorders>
              <w:top w:val="nil"/>
              <w:left w:val="nil"/>
              <w:bottom w:val="single" w:sz="8" w:space="0" w:color="auto"/>
              <w:right w:val="single" w:sz="8" w:space="0" w:color="auto"/>
            </w:tcBorders>
            <w:shd w:val="clear" w:color="auto" w:fill="auto"/>
            <w:vAlign w:val="center"/>
            <w:hideMark/>
          </w:tcPr>
          <w:p w14:paraId="42547BA9" w14:textId="77777777" w:rsidR="00890FA7" w:rsidRPr="00662886" w:rsidRDefault="00890FA7" w:rsidP="00890FA7">
            <w:pPr>
              <w:rPr>
                <w:rFonts w:eastAsia="Times New Roman"/>
                <w:color w:val="000000"/>
              </w:rPr>
            </w:pPr>
            <w:r w:rsidRPr="00662886">
              <w:rPr>
                <w:rFonts w:eastAsia="Times New Roman"/>
                <w:color w:val="000000"/>
              </w:rPr>
              <w:t>15,941</w:t>
            </w:r>
          </w:p>
        </w:tc>
        <w:tc>
          <w:tcPr>
            <w:tcW w:w="1440" w:type="dxa"/>
            <w:tcBorders>
              <w:top w:val="nil"/>
              <w:left w:val="nil"/>
              <w:bottom w:val="single" w:sz="8" w:space="0" w:color="auto"/>
              <w:right w:val="single" w:sz="8" w:space="0" w:color="auto"/>
            </w:tcBorders>
            <w:shd w:val="clear" w:color="auto" w:fill="auto"/>
            <w:vAlign w:val="center"/>
            <w:hideMark/>
          </w:tcPr>
          <w:p w14:paraId="3E18DB1C" w14:textId="77777777" w:rsidR="00890FA7" w:rsidRPr="00662886" w:rsidRDefault="00890FA7" w:rsidP="00890FA7">
            <w:pPr>
              <w:rPr>
                <w:rFonts w:eastAsia="Times New Roman"/>
                <w:color w:val="000000"/>
              </w:rPr>
            </w:pPr>
            <w:r w:rsidRPr="00662886">
              <w:rPr>
                <w:rFonts w:eastAsia="Times New Roman"/>
                <w:color w:val="000000"/>
              </w:rPr>
              <w:t>52.8%</w:t>
            </w:r>
          </w:p>
        </w:tc>
        <w:tc>
          <w:tcPr>
            <w:tcW w:w="1440" w:type="dxa"/>
            <w:tcBorders>
              <w:top w:val="nil"/>
              <w:left w:val="nil"/>
              <w:bottom w:val="single" w:sz="8" w:space="0" w:color="auto"/>
              <w:right w:val="single" w:sz="8" w:space="0" w:color="auto"/>
            </w:tcBorders>
            <w:shd w:val="clear" w:color="auto" w:fill="auto"/>
            <w:vAlign w:val="center"/>
            <w:hideMark/>
          </w:tcPr>
          <w:p w14:paraId="5A9A9D68" w14:textId="77777777" w:rsidR="00890FA7" w:rsidRPr="00662886" w:rsidRDefault="00890FA7" w:rsidP="00890FA7">
            <w:pPr>
              <w:rPr>
                <w:rFonts w:eastAsia="Times New Roman"/>
                <w:color w:val="000000"/>
              </w:rPr>
            </w:pPr>
            <w:r w:rsidRPr="00662886">
              <w:rPr>
                <w:rFonts w:eastAsia="Times New Roman"/>
                <w:color w:val="000000"/>
              </w:rPr>
              <w:t>14,291</w:t>
            </w:r>
          </w:p>
        </w:tc>
        <w:tc>
          <w:tcPr>
            <w:tcW w:w="1620" w:type="dxa"/>
            <w:tcBorders>
              <w:top w:val="nil"/>
              <w:left w:val="nil"/>
              <w:bottom w:val="single" w:sz="8" w:space="0" w:color="auto"/>
              <w:right w:val="single" w:sz="8" w:space="0" w:color="auto"/>
            </w:tcBorders>
            <w:shd w:val="clear" w:color="auto" w:fill="auto"/>
            <w:vAlign w:val="center"/>
            <w:hideMark/>
          </w:tcPr>
          <w:p w14:paraId="78958F9F" w14:textId="77777777" w:rsidR="00890FA7" w:rsidRPr="00662886" w:rsidRDefault="00890FA7" w:rsidP="00890FA7">
            <w:pPr>
              <w:rPr>
                <w:rFonts w:eastAsia="Times New Roman"/>
                <w:color w:val="000000"/>
              </w:rPr>
            </w:pPr>
            <w:r w:rsidRPr="00662886">
              <w:rPr>
                <w:rFonts w:eastAsia="Times New Roman"/>
                <w:color w:val="000000"/>
              </w:rPr>
              <w:t>54.8%</w:t>
            </w:r>
          </w:p>
        </w:tc>
      </w:tr>
      <w:tr w:rsidR="00890FA7" w:rsidRPr="00662886" w14:paraId="711EC5D2"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354FA139" w14:textId="77777777" w:rsidR="00890FA7" w:rsidRPr="00662886" w:rsidRDefault="00890FA7" w:rsidP="00890FA7">
            <w:pPr>
              <w:rPr>
                <w:rFonts w:eastAsia="Times New Roman"/>
                <w:color w:val="000000"/>
              </w:rPr>
            </w:pPr>
            <w:r w:rsidRPr="00662886">
              <w:rPr>
                <w:rFonts w:eastAsia="Times New Roman"/>
                <w:color w:val="000000"/>
              </w:rPr>
              <w:t>Unknown/Not Reported</w:t>
            </w:r>
          </w:p>
        </w:tc>
        <w:tc>
          <w:tcPr>
            <w:tcW w:w="1350" w:type="dxa"/>
            <w:tcBorders>
              <w:top w:val="nil"/>
              <w:left w:val="nil"/>
              <w:bottom w:val="single" w:sz="8" w:space="0" w:color="auto"/>
              <w:right w:val="single" w:sz="8" w:space="0" w:color="auto"/>
            </w:tcBorders>
            <w:shd w:val="clear" w:color="auto" w:fill="auto"/>
            <w:vAlign w:val="center"/>
            <w:hideMark/>
          </w:tcPr>
          <w:p w14:paraId="4AE8DCD3" w14:textId="77777777" w:rsidR="00890FA7" w:rsidRPr="00662886" w:rsidRDefault="00890FA7" w:rsidP="00890FA7">
            <w:pPr>
              <w:rPr>
                <w:rFonts w:eastAsia="Times New Roman"/>
                <w:color w:val="000000"/>
              </w:rPr>
            </w:pPr>
            <w:r w:rsidRPr="00662886">
              <w:rPr>
                <w:rFonts w:eastAsia="Times New Roman"/>
                <w:color w:val="000000"/>
              </w:rPr>
              <w:t>8,304</w:t>
            </w:r>
          </w:p>
        </w:tc>
        <w:tc>
          <w:tcPr>
            <w:tcW w:w="1440" w:type="dxa"/>
            <w:tcBorders>
              <w:top w:val="nil"/>
              <w:left w:val="nil"/>
              <w:bottom w:val="single" w:sz="8" w:space="0" w:color="auto"/>
              <w:right w:val="single" w:sz="8" w:space="0" w:color="auto"/>
            </w:tcBorders>
            <w:shd w:val="clear" w:color="auto" w:fill="auto"/>
            <w:vAlign w:val="center"/>
            <w:hideMark/>
          </w:tcPr>
          <w:p w14:paraId="626C71AD" w14:textId="77777777" w:rsidR="00890FA7" w:rsidRPr="00662886" w:rsidRDefault="00890FA7" w:rsidP="00890FA7">
            <w:pPr>
              <w:rPr>
                <w:rFonts w:eastAsia="Times New Roman"/>
                <w:color w:val="000000"/>
              </w:rPr>
            </w:pPr>
            <w:r w:rsidRPr="00662886">
              <w:rPr>
                <w:rFonts w:eastAsia="Times New Roman"/>
                <w:color w:val="000000"/>
              </w:rPr>
              <w:t>27.5%</w:t>
            </w:r>
          </w:p>
        </w:tc>
        <w:tc>
          <w:tcPr>
            <w:tcW w:w="1440" w:type="dxa"/>
            <w:tcBorders>
              <w:top w:val="nil"/>
              <w:left w:val="nil"/>
              <w:bottom w:val="single" w:sz="8" w:space="0" w:color="auto"/>
              <w:right w:val="single" w:sz="8" w:space="0" w:color="auto"/>
            </w:tcBorders>
            <w:shd w:val="clear" w:color="auto" w:fill="auto"/>
            <w:vAlign w:val="center"/>
            <w:hideMark/>
          </w:tcPr>
          <w:p w14:paraId="7551F0AE" w14:textId="77777777" w:rsidR="00890FA7" w:rsidRPr="00662886" w:rsidRDefault="00890FA7" w:rsidP="00890FA7">
            <w:pPr>
              <w:rPr>
                <w:rFonts w:eastAsia="Times New Roman"/>
                <w:color w:val="000000"/>
              </w:rPr>
            </w:pPr>
            <w:r w:rsidRPr="00662886">
              <w:rPr>
                <w:rFonts w:eastAsia="Times New Roman"/>
                <w:color w:val="000000"/>
              </w:rPr>
              <w:t>6,419</w:t>
            </w:r>
          </w:p>
        </w:tc>
        <w:tc>
          <w:tcPr>
            <w:tcW w:w="1620" w:type="dxa"/>
            <w:tcBorders>
              <w:top w:val="nil"/>
              <w:left w:val="nil"/>
              <w:bottom w:val="single" w:sz="8" w:space="0" w:color="auto"/>
              <w:right w:val="single" w:sz="8" w:space="0" w:color="auto"/>
            </w:tcBorders>
            <w:shd w:val="clear" w:color="auto" w:fill="auto"/>
            <w:vAlign w:val="center"/>
            <w:hideMark/>
          </w:tcPr>
          <w:p w14:paraId="638B468F" w14:textId="77777777" w:rsidR="00890FA7" w:rsidRPr="00662886" w:rsidRDefault="00890FA7" w:rsidP="00890FA7">
            <w:pPr>
              <w:rPr>
                <w:rFonts w:eastAsia="Times New Roman"/>
                <w:color w:val="000000"/>
              </w:rPr>
            </w:pPr>
            <w:r w:rsidRPr="00662886">
              <w:rPr>
                <w:rFonts w:eastAsia="Times New Roman"/>
                <w:color w:val="000000"/>
              </w:rPr>
              <w:t>24.6%</w:t>
            </w:r>
          </w:p>
        </w:tc>
      </w:tr>
      <w:tr w:rsidR="00890FA7" w:rsidRPr="00662886" w14:paraId="78D18A06" w14:textId="77777777" w:rsidTr="00B02295">
        <w:trPr>
          <w:trHeight w:val="320"/>
        </w:trPr>
        <w:tc>
          <w:tcPr>
            <w:tcW w:w="3510" w:type="dxa"/>
            <w:tcBorders>
              <w:top w:val="nil"/>
              <w:left w:val="single" w:sz="8" w:space="0" w:color="auto"/>
              <w:bottom w:val="single" w:sz="8" w:space="0" w:color="auto"/>
              <w:right w:val="single" w:sz="8" w:space="0" w:color="auto"/>
            </w:tcBorders>
            <w:shd w:val="clear" w:color="000000" w:fill="DDEBF7"/>
            <w:noWrap/>
            <w:vAlign w:val="center"/>
            <w:hideMark/>
          </w:tcPr>
          <w:p w14:paraId="4497FC61" w14:textId="77777777" w:rsidR="00890FA7" w:rsidRPr="00662886" w:rsidRDefault="00890FA7" w:rsidP="00890FA7">
            <w:pPr>
              <w:rPr>
                <w:rFonts w:eastAsia="Times New Roman"/>
                <w:color w:val="000000"/>
              </w:rPr>
            </w:pPr>
            <w:r w:rsidRPr="00662886">
              <w:rPr>
                <w:rFonts w:eastAsia="Times New Roman"/>
                <w:color w:val="000000"/>
              </w:rPr>
              <w:t>Race</w:t>
            </w:r>
          </w:p>
        </w:tc>
        <w:tc>
          <w:tcPr>
            <w:tcW w:w="1350" w:type="dxa"/>
            <w:tcBorders>
              <w:top w:val="nil"/>
              <w:left w:val="nil"/>
              <w:bottom w:val="single" w:sz="8" w:space="0" w:color="auto"/>
              <w:right w:val="single" w:sz="8" w:space="0" w:color="auto"/>
            </w:tcBorders>
            <w:shd w:val="clear" w:color="000000" w:fill="DDEBF7"/>
            <w:noWrap/>
            <w:vAlign w:val="center"/>
            <w:hideMark/>
          </w:tcPr>
          <w:p w14:paraId="15B9EF15" w14:textId="77777777" w:rsidR="00890FA7" w:rsidRPr="00662886" w:rsidRDefault="00890FA7" w:rsidP="00890FA7">
            <w:pPr>
              <w:rPr>
                <w:rFonts w:eastAsia="Times New Roman"/>
                <w:color w:val="000000"/>
              </w:rPr>
            </w:pPr>
            <w:r w:rsidRPr="00662886">
              <w:rPr>
                <w:rFonts w:eastAsia="Times New Roman"/>
                <w:color w:val="000000"/>
              </w:rPr>
              <w:t>N</w:t>
            </w:r>
          </w:p>
        </w:tc>
        <w:tc>
          <w:tcPr>
            <w:tcW w:w="1440" w:type="dxa"/>
            <w:tcBorders>
              <w:top w:val="nil"/>
              <w:left w:val="nil"/>
              <w:bottom w:val="single" w:sz="8" w:space="0" w:color="auto"/>
              <w:right w:val="single" w:sz="8" w:space="0" w:color="auto"/>
            </w:tcBorders>
            <w:shd w:val="clear" w:color="000000" w:fill="DDEBF7"/>
            <w:noWrap/>
            <w:vAlign w:val="center"/>
            <w:hideMark/>
          </w:tcPr>
          <w:p w14:paraId="1915A3F1" w14:textId="77777777" w:rsidR="00890FA7" w:rsidRPr="00662886" w:rsidRDefault="00890FA7" w:rsidP="00890FA7">
            <w:pPr>
              <w:rPr>
                <w:rFonts w:eastAsia="Times New Roman"/>
                <w:color w:val="000000"/>
              </w:rPr>
            </w:pPr>
            <w:r w:rsidRPr="00662886">
              <w:rPr>
                <w:rFonts w:eastAsia="Times New Roman"/>
                <w:color w:val="000000"/>
              </w:rPr>
              <w:t>%</w:t>
            </w:r>
          </w:p>
        </w:tc>
        <w:tc>
          <w:tcPr>
            <w:tcW w:w="1440" w:type="dxa"/>
            <w:tcBorders>
              <w:top w:val="nil"/>
              <w:left w:val="nil"/>
              <w:bottom w:val="single" w:sz="8" w:space="0" w:color="auto"/>
              <w:right w:val="single" w:sz="8" w:space="0" w:color="auto"/>
            </w:tcBorders>
            <w:shd w:val="clear" w:color="000000" w:fill="DDEBF7"/>
            <w:noWrap/>
            <w:vAlign w:val="center"/>
            <w:hideMark/>
          </w:tcPr>
          <w:p w14:paraId="6E3F0793" w14:textId="77777777" w:rsidR="00890FA7" w:rsidRPr="00662886" w:rsidRDefault="00890FA7" w:rsidP="00890FA7">
            <w:pPr>
              <w:rPr>
                <w:rFonts w:eastAsia="Times New Roman"/>
                <w:color w:val="000000"/>
              </w:rPr>
            </w:pPr>
            <w:r w:rsidRPr="00662886">
              <w:rPr>
                <w:rFonts w:eastAsia="Times New Roman"/>
                <w:color w:val="000000"/>
              </w:rPr>
              <w:t>N</w:t>
            </w:r>
          </w:p>
        </w:tc>
        <w:tc>
          <w:tcPr>
            <w:tcW w:w="1620" w:type="dxa"/>
            <w:tcBorders>
              <w:top w:val="nil"/>
              <w:left w:val="nil"/>
              <w:bottom w:val="single" w:sz="8" w:space="0" w:color="auto"/>
              <w:right w:val="single" w:sz="8" w:space="0" w:color="auto"/>
            </w:tcBorders>
            <w:shd w:val="clear" w:color="000000" w:fill="DDEBF7"/>
            <w:noWrap/>
            <w:vAlign w:val="center"/>
            <w:hideMark/>
          </w:tcPr>
          <w:p w14:paraId="031286FF" w14:textId="77777777" w:rsidR="00890FA7" w:rsidRPr="00662886" w:rsidRDefault="00890FA7" w:rsidP="00890FA7">
            <w:pPr>
              <w:rPr>
                <w:rFonts w:eastAsia="Times New Roman"/>
                <w:color w:val="000000"/>
              </w:rPr>
            </w:pPr>
            <w:r w:rsidRPr="00662886">
              <w:rPr>
                <w:rFonts w:eastAsia="Times New Roman"/>
                <w:color w:val="000000"/>
              </w:rPr>
              <w:t>%</w:t>
            </w:r>
          </w:p>
        </w:tc>
      </w:tr>
      <w:tr w:rsidR="00890FA7" w:rsidRPr="00662886" w14:paraId="00ABEBFE"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19A8FA86" w14:textId="1BC312F6" w:rsidR="00890FA7" w:rsidRPr="00662886" w:rsidRDefault="00890FA7" w:rsidP="00890FA7">
            <w:pPr>
              <w:rPr>
                <w:rFonts w:eastAsia="Times New Roman"/>
                <w:color w:val="000000"/>
              </w:rPr>
            </w:pPr>
            <w:r w:rsidRPr="00662886">
              <w:rPr>
                <w:rFonts w:eastAsia="Times New Roman"/>
                <w:color w:val="000000"/>
              </w:rPr>
              <w:t>American</w:t>
            </w:r>
            <w:r w:rsidR="00B02295">
              <w:rPr>
                <w:rFonts w:eastAsia="Times New Roman"/>
                <w:color w:val="000000"/>
              </w:rPr>
              <w:t xml:space="preserve"> </w:t>
            </w:r>
            <w:r w:rsidRPr="00662886">
              <w:rPr>
                <w:rFonts w:eastAsia="Times New Roman"/>
                <w:color w:val="000000"/>
              </w:rPr>
              <w:t>Indian/Alaska Native</w:t>
            </w:r>
          </w:p>
        </w:tc>
        <w:tc>
          <w:tcPr>
            <w:tcW w:w="1350" w:type="dxa"/>
            <w:tcBorders>
              <w:top w:val="nil"/>
              <w:left w:val="nil"/>
              <w:bottom w:val="single" w:sz="8" w:space="0" w:color="auto"/>
              <w:right w:val="single" w:sz="8" w:space="0" w:color="auto"/>
            </w:tcBorders>
            <w:shd w:val="clear" w:color="auto" w:fill="auto"/>
            <w:vAlign w:val="center"/>
            <w:hideMark/>
          </w:tcPr>
          <w:p w14:paraId="68B29BBB" w14:textId="77777777" w:rsidR="00546429" w:rsidRDefault="00546429" w:rsidP="00890FA7">
            <w:pPr>
              <w:rPr>
                <w:rFonts w:eastAsia="Times New Roman"/>
                <w:color w:val="000000"/>
              </w:rPr>
            </w:pPr>
          </w:p>
          <w:p w14:paraId="029FB848" w14:textId="76885F08" w:rsidR="00890FA7" w:rsidRPr="00662886" w:rsidRDefault="00890FA7" w:rsidP="00890FA7">
            <w:pPr>
              <w:rPr>
                <w:rFonts w:eastAsia="Times New Roman"/>
                <w:color w:val="000000"/>
              </w:rPr>
            </w:pPr>
            <w:r w:rsidRPr="00662886">
              <w:rPr>
                <w:rFonts w:eastAsia="Times New Roman"/>
                <w:color w:val="000000"/>
              </w:rPr>
              <w:t>470</w:t>
            </w:r>
          </w:p>
        </w:tc>
        <w:tc>
          <w:tcPr>
            <w:tcW w:w="1440" w:type="dxa"/>
            <w:tcBorders>
              <w:top w:val="nil"/>
              <w:left w:val="nil"/>
              <w:bottom w:val="single" w:sz="8" w:space="0" w:color="auto"/>
              <w:right w:val="single" w:sz="8" w:space="0" w:color="auto"/>
            </w:tcBorders>
            <w:shd w:val="clear" w:color="auto" w:fill="auto"/>
            <w:vAlign w:val="center"/>
            <w:hideMark/>
          </w:tcPr>
          <w:p w14:paraId="44AD7B37" w14:textId="77777777" w:rsidR="00546429" w:rsidRDefault="00546429" w:rsidP="00890FA7">
            <w:pPr>
              <w:rPr>
                <w:rFonts w:eastAsia="Times New Roman"/>
                <w:color w:val="000000"/>
              </w:rPr>
            </w:pPr>
          </w:p>
          <w:p w14:paraId="446D4E37" w14:textId="270D4F71" w:rsidR="00890FA7" w:rsidRPr="00662886" w:rsidRDefault="00890FA7" w:rsidP="00890FA7">
            <w:pPr>
              <w:rPr>
                <w:rFonts w:eastAsia="Times New Roman"/>
                <w:color w:val="000000"/>
              </w:rPr>
            </w:pPr>
            <w:r w:rsidRPr="00662886">
              <w:rPr>
                <w:rFonts w:eastAsia="Times New Roman"/>
                <w:color w:val="000000"/>
              </w:rPr>
              <w:t>1.6%</w:t>
            </w:r>
          </w:p>
        </w:tc>
        <w:tc>
          <w:tcPr>
            <w:tcW w:w="1440" w:type="dxa"/>
            <w:tcBorders>
              <w:top w:val="nil"/>
              <w:left w:val="nil"/>
              <w:bottom w:val="single" w:sz="8" w:space="0" w:color="auto"/>
              <w:right w:val="single" w:sz="8" w:space="0" w:color="auto"/>
            </w:tcBorders>
            <w:shd w:val="clear" w:color="auto" w:fill="auto"/>
            <w:noWrap/>
            <w:vAlign w:val="center"/>
            <w:hideMark/>
          </w:tcPr>
          <w:p w14:paraId="59246DDF" w14:textId="77777777" w:rsidR="00546429" w:rsidRDefault="00546429" w:rsidP="00890FA7">
            <w:pPr>
              <w:rPr>
                <w:rFonts w:eastAsia="Times New Roman"/>
                <w:color w:val="000000"/>
              </w:rPr>
            </w:pPr>
          </w:p>
          <w:p w14:paraId="305E6655" w14:textId="4E5CCCAA" w:rsidR="00890FA7" w:rsidRPr="00662886" w:rsidRDefault="00890FA7" w:rsidP="00890FA7">
            <w:pPr>
              <w:rPr>
                <w:rFonts w:eastAsia="Times New Roman"/>
                <w:color w:val="000000"/>
              </w:rPr>
            </w:pPr>
            <w:r w:rsidRPr="00662886">
              <w:rPr>
                <w:rFonts w:eastAsia="Times New Roman"/>
                <w:color w:val="000000"/>
              </w:rPr>
              <w:t>383</w:t>
            </w:r>
          </w:p>
        </w:tc>
        <w:tc>
          <w:tcPr>
            <w:tcW w:w="1620" w:type="dxa"/>
            <w:tcBorders>
              <w:top w:val="nil"/>
              <w:left w:val="nil"/>
              <w:bottom w:val="single" w:sz="8" w:space="0" w:color="auto"/>
              <w:right w:val="single" w:sz="8" w:space="0" w:color="auto"/>
            </w:tcBorders>
            <w:shd w:val="clear" w:color="auto" w:fill="auto"/>
            <w:vAlign w:val="center"/>
            <w:hideMark/>
          </w:tcPr>
          <w:p w14:paraId="11A79D85" w14:textId="77777777" w:rsidR="00546429" w:rsidRDefault="00546429" w:rsidP="00890FA7">
            <w:pPr>
              <w:rPr>
                <w:rFonts w:eastAsia="Times New Roman"/>
                <w:color w:val="000000"/>
              </w:rPr>
            </w:pPr>
          </w:p>
          <w:p w14:paraId="308886E6" w14:textId="6597F53A" w:rsidR="00890FA7" w:rsidRPr="00662886" w:rsidRDefault="00890FA7" w:rsidP="00890FA7">
            <w:pPr>
              <w:rPr>
                <w:rFonts w:eastAsia="Times New Roman"/>
                <w:color w:val="000000"/>
              </w:rPr>
            </w:pPr>
            <w:r w:rsidRPr="00662886">
              <w:rPr>
                <w:rFonts w:eastAsia="Times New Roman"/>
                <w:color w:val="000000"/>
              </w:rPr>
              <w:t>1.5%</w:t>
            </w:r>
          </w:p>
        </w:tc>
      </w:tr>
      <w:tr w:rsidR="00890FA7" w:rsidRPr="00662886" w14:paraId="1A379021"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5E8918DB" w14:textId="77777777" w:rsidR="00890FA7" w:rsidRPr="00662886" w:rsidRDefault="00890FA7" w:rsidP="00890FA7">
            <w:pPr>
              <w:rPr>
                <w:rFonts w:eastAsia="Times New Roman"/>
                <w:color w:val="000000"/>
              </w:rPr>
            </w:pPr>
            <w:r w:rsidRPr="00662886">
              <w:rPr>
                <w:rFonts w:eastAsia="Times New Roman"/>
                <w:color w:val="000000"/>
              </w:rPr>
              <w:t>Asian/Pacific Islander</w:t>
            </w:r>
          </w:p>
        </w:tc>
        <w:tc>
          <w:tcPr>
            <w:tcW w:w="1350" w:type="dxa"/>
            <w:tcBorders>
              <w:top w:val="nil"/>
              <w:left w:val="nil"/>
              <w:bottom w:val="single" w:sz="8" w:space="0" w:color="auto"/>
              <w:right w:val="single" w:sz="8" w:space="0" w:color="auto"/>
            </w:tcBorders>
            <w:shd w:val="clear" w:color="auto" w:fill="auto"/>
            <w:vAlign w:val="center"/>
            <w:hideMark/>
          </w:tcPr>
          <w:p w14:paraId="4C8B827E" w14:textId="77777777" w:rsidR="00890FA7" w:rsidRPr="00662886" w:rsidRDefault="00890FA7" w:rsidP="00890FA7">
            <w:pPr>
              <w:rPr>
                <w:rFonts w:eastAsia="Times New Roman"/>
                <w:color w:val="000000"/>
              </w:rPr>
            </w:pPr>
            <w:r w:rsidRPr="00662886">
              <w:rPr>
                <w:rFonts w:eastAsia="Times New Roman"/>
                <w:color w:val="000000"/>
              </w:rPr>
              <w:t>1,951</w:t>
            </w:r>
          </w:p>
        </w:tc>
        <w:tc>
          <w:tcPr>
            <w:tcW w:w="1440" w:type="dxa"/>
            <w:tcBorders>
              <w:top w:val="nil"/>
              <w:left w:val="nil"/>
              <w:bottom w:val="single" w:sz="8" w:space="0" w:color="auto"/>
              <w:right w:val="single" w:sz="8" w:space="0" w:color="auto"/>
            </w:tcBorders>
            <w:shd w:val="clear" w:color="auto" w:fill="auto"/>
            <w:vAlign w:val="center"/>
            <w:hideMark/>
          </w:tcPr>
          <w:p w14:paraId="1F1A0786" w14:textId="77777777" w:rsidR="00890FA7" w:rsidRPr="00662886" w:rsidRDefault="00890FA7" w:rsidP="00890FA7">
            <w:pPr>
              <w:rPr>
                <w:rFonts w:eastAsia="Times New Roman"/>
                <w:color w:val="000000"/>
              </w:rPr>
            </w:pPr>
            <w:r w:rsidRPr="00662886">
              <w:rPr>
                <w:rFonts w:eastAsia="Times New Roman"/>
                <w:color w:val="000000"/>
              </w:rPr>
              <w:t>6.5%</w:t>
            </w:r>
          </w:p>
        </w:tc>
        <w:tc>
          <w:tcPr>
            <w:tcW w:w="1440" w:type="dxa"/>
            <w:tcBorders>
              <w:top w:val="nil"/>
              <w:left w:val="nil"/>
              <w:bottom w:val="single" w:sz="8" w:space="0" w:color="auto"/>
              <w:right w:val="single" w:sz="8" w:space="0" w:color="auto"/>
            </w:tcBorders>
            <w:shd w:val="clear" w:color="auto" w:fill="auto"/>
            <w:noWrap/>
            <w:vAlign w:val="center"/>
            <w:hideMark/>
          </w:tcPr>
          <w:p w14:paraId="449F5ACC" w14:textId="77777777" w:rsidR="00890FA7" w:rsidRPr="00662886" w:rsidRDefault="00890FA7" w:rsidP="00890FA7">
            <w:pPr>
              <w:rPr>
                <w:rFonts w:eastAsia="Times New Roman"/>
                <w:color w:val="000000"/>
              </w:rPr>
            </w:pPr>
            <w:r w:rsidRPr="00662886">
              <w:rPr>
                <w:rFonts w:eastAsia="Times New Roman"/>
                <w:color w:val="000000"/>
              </w:rPr>
              <w:t>1,622</w:t>
            </w:r>
          </w:p>
        </w:tc>
        <w:tc>
          <w:tcPr>
            <w:tcW w:w="1620" w:type="dxa"/>
            <w:tcBorders>
              <w:top w:val="nil"/>
              <w:left w:val="nil"/>
              <w:bottom w:val="single" w:sz="8" w:space="0" w:color="auto"/>
              <w:right w:val="single" w:sz="8" w:space="0" w:color="auto"/>
            </w:tcBorders>
            <w:shd w:val="clear" w:color="auto" w:fill="auto"/>
            <w:vAlign w:val="center"/>
            <w:hideMark/>
          </w:tcPr>
          <w:p w14:paraId="306B2A03" w14:textId="77777777" w:rsidR="00890FA7" w:rsidRPr="00662886" w:rsidRDefault="00890FA7" w:rsidP="00890FA7">
            <w:pPr>
              <w:rPr>
                <w:rFonts w:eastAsia="Times New Roman"/>
                <w:color w:val="000000"/>
              </w:rPr>
            </w:pPr>
            <w:r w:rsidRPr="00662886">
              <w:rPr>
                <w:rFonts w:eastAsia="Times New Roman"/>
                <w:color w:val="000000"/>
              </w:rPr>
              <w:t>6.2%</w:t>
            </w:r>
          </w:p>
        </w:tc>
      </w:tr>
      <w:tr w:rsidR="00890FA7" w:rsidRPr="00662886" w14:paraId="7A563FE7"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60A11010" w14:textId="2B166986" w:rsidR="00890FA7" w:rsidRPr="00662886" w:rsidRDefault="00890FA7" w:rsidP="00890FA7">
            <w:pPr>
              <w:rPr>
                <w:rFonts w:eastAsia="Times New Roman"/>
                <w:color w:val="000000"/>
              </w:rPr>
            </w:pPr>
            <w:r w:rsidRPr="00662886">
              <w:rPr>
                <w:rFonts w:eastAsia="Times New Roman"/>
                <w:color w:val="000000"/>
              </w:rPr>
              <w:t>African-American</w:t>
            </w:r>
          </w:p>
        </w:tc>
        <w:tc>
          <w:tcPr>
            <w:tcW w:w="1350" w:type="dxa"/>
            <w:tcBorders>
              <w:top w:val="nil"/>
              <w:left w:val="nil"/>
              <w:bottom w:val="single" w:sz="8" w:space="0" w:color="auto"/>
              <w:right w:val="single" w:sz="8" w:space="0" w:color="auto"/>
            </w:tcBorders>
            <w:shd w:val="clear" w:color="auto" w:fill="auto"/>
            <w:vAlign w:val="center"/>
            <w:hideMark/>
          </w:tcPr>
          <w:p w14:paraId="1DF219FE" w14:textId="77777777" w:rsidR="00890FA7" w:rsidRPr="00662886" w:rsidRDefault="00890FA7" w:rsidP="00890FA7">
            <w:pPr>
              <w:rPr>
                <w:rFonts w:eastAsia="Times New Roman"/>
                <w:color w:val="000000"/>
              </w:rPr>
            </w:pPr>
            <w:r w:rsidRPr="00662886">
              <w:rPr>
                <w:rFonts w:eastAsia="Times New Roman"/>
                <w:color w:val="000000"/>
              </w:rPr>
              <w:t>6,449</w:t>
            </w:r>
          </w:p>
        </w:tc>
        <w:tc>
          <w:tcPr>
            <w:tcW w:w="1440" w:type="dxa"/>
            <w:tcBorders>
              <w:top w:val="nil"/>
              <w:left w:val="nil"/>
              <w:bottom w:val="single" w:sz="8" w:space="0" w:color="auto"/>
              <w:right w:val="single" w:sz="8" w:space="0" w:color="auto"/>
            </w:tcBorders>
            <w:shd w:val="clear" w:color="auto" w:fill="auto"/>
            <w:vAlign w:val="center"/>
            <w:hideMark/>
          </w:tcPr>
          <w:p w14:paraId="6BDBF97E" w14:textId="77777777" w:rsidR="00890FA7" w:rsidRPr="00662886" w:rsidRDefault="00890FA7" w:rsidP="00890FA7">
            <w:pPr>
              <w:rPr>
                <w:rFonts w:eastAsia="Times New Roman"/>
                <w:color w:val="000000"/>
              </w:rPr>
            </w:pPr>
            <w:r w:rsidRPr="00662886">
              <w:rPr>
                <w:rFonts w:eastAsia="Times New Roman"/>
                <w:color w:val="000000"/>
              </w:rPr>
              <w:t>21.4%</w:t>
            </w:r>
          </w:p>
        </w:tc>
        <w:tc>
          <w:tcPr>
            <w:tcW w:w="1440" w:type="dxa"/>
            <w:tcBorders>
              <w:top w:val="nil"/>
              <w:left w:val="nil"/>
              <w:bottom w:val="single" w:sz="8" w:space="0" w:color="auto"/>
              <w:right w:val="single" w:sz="8" w:space="0" w:color="auto"/>
            </w:tcBorders>
            <w:shd w:val="clear" w:color="auto" w:fill="auto"/>
            <w:noWrap/>
            <w:vAlign w:val="center"/>
            <w:hideMark/>
          </w:tcPr>
          <w:p w14:paraId="70FF36E7" w14:textId="77777777" w:rsidR="00890FA7" w:rsidRPr="00662886" w:rsidRDefault="00890FA7" w:rsidP="00890FA7">
            <w:pPr>
              <w:rPr>
                <w:rFonts w:eastAsia="Times New Roman"/>
                <w:color w:val="000000"/>
              </w:rPr>
            </w:pPr>
            <w:r w:rsidRPr="00662886">
              <w:rPr>
                <w:rFonts w:eastAsia="Times New Roman"/>
                <w:color w:val="000000"/>
              </w:rPr>
              <w:t>5,693</w:t>
            </w:r>
          </w:p>
        </w:tc>
        <w:tc>
          <w:tcPr>
            <w:tcW w:w="1620" w:type="dxa"/>
            <w:tcBorders>
              <w:top w:val="nil"/>
              <w:left w:val="nil"/>
              <w:bottom w:val="single" w:sz="8" w:space="0" w:color="auto"/>
              <w:right w:val="single" w:sz="8" w:space="0" w:color="auto"/>
            </w:tcBorders>
            <w:shd w:val="clear" w:color="auto" w:fill="auto"/>
            <w:vAlign w:val="center"/>
            <w:hideMark/>
          </w:tcPr>
          <w:p w14:paraId="09EA3DEC" w14:textId="77777777" w:rsidR="00890FA7" w:rsidRPr="00662886" w:rsidRDefault="00890FA7" w:rsidP="00890FA7">
            <w:pPr>
              <w:rPr>
                <w:rFonts w:eastAsia="Times New Roman"/>
                <w:color w:val="000000"/>
              </w:rPr>
            </w:pPr>
            <w:r w:rsidRPr="00662886">
              <w:rPr>
                <w:rFonts w:eastAsia="Times New Roman"/>
                <w:color w:val="000000"/>
              </w:rPr>
              <w:t>21.8%</w:t>
            </w:r>
          </w:p>
        </w:tc>
      </w:tr>
      <w:tr w:rsidR="00890FA7" w:rsidRPr="00662886" w14:paraId="0B035200"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59DE7176" w14:textId="77777777" w:rsidR="00890FA7" w:rsidRPr="00662886" w:rsidRDefault="00890FA7" w:rsidP="00890FA7">
            <w:pPr>
              <w:rPr>
                <w:rFonts w:eastAsia="Times New Roman"/>
                <w:color w:val="000000"/>
              </w:rPr>
            </w:pPr>
            <w:r w:rsidRPr="00662886">
              <w:rPr>
                <w:rFonts w:eastAsia="Times New Roman"/>
                <w:color w:val="000000"/>
              </w:rPr>
              <w:t>Multi-Ethnic</w:t>
            </w:r>
          </w:p>
        </w:tc>
        <w:tc>
          <w:tcPr>
            <w:tcW w:w="1350" w:type="dxa"/>
            <w:tcBorders>
              <w:top w:val="nil"/>
              <w:left w:val="nil"/>
              <w:bottom w:val="single" w:sz="8" w:space="0" w:color="auto"/>
              <w:right w:val="single" w:sz="8" w:space="0" w:color="auto"/>
            </w:tcBorders>
            <w:shd w:val="clear" w:color="auto" w:fill="auto"/>
            <w:vAlign w:val="center"/>
            <w:hideMark/>
          </w:tcPr>
          <w:p w14:paraId="45B38F1D" w14:textId="77777777" w:rsidR="00890FA7" w:rsidRPr="00662886" w:rsidRDefault="00890FA7" w:rsidP="00890FA7">
            <w:pPr>
              <w:rPr>
                <w:rFonts w:eastAsia="Times New Roman"/>
                <w:color w:val="000000"/>
              </w:rPr>
            </w:pPr>
            <w:r w:rsidRPr="00662886">
              <w:rPr>
                <w:rFonts w:eastAsia="Times New Roman"/>
                <w:color w:val="000000"/>
              </w:rPr>
              <w:t>1,514</w:t>
            </w:r>
          </w:p>
        </w:tc>
        <w:tc>
          <w:tcPr>
            <w:tcW w:w="1440" w:type="dxa"/>
            <w:tcBorders>
              <w:top w:val="nil"/>
              <w:left w:val="nil"/>
              <w:bottom w:val="single" w:sz="8" w:space="0" w:color="auto"/>
              <w:right w:val="single" w:sz="8" w:space="0" w:color="auto"/>
            </w:tcBorders>
            <w:shd w:val="clear" w:color="auto" w:fill="auto"/>
            <w:vAlign w:val="center"/>
            <w:hideMark/>
          </w:tcPr>
          <w:p w14:paraId="14861DCF" w14:textId="77777777" w:rsidR="00890FA7" w:rsidRPr="00662886" w:rsidRDefault="00890FA7" w:rsidP="00890FA7">
            <w:pPr>
              <w:rPr>
                <w:rFonts w:eastAsia="Times New Roman"/>
                <w:color w:val="000000"/>
              </w:rPr>
            </w:pPr>
            <w:r w:rsidRPr="00662886">
              <w:rPr>
                <w:rFonts w:eastAsia="Times New Roman"/>
                <w:color w:val="000000"/>
              </w:rPr>
              <w:t>5.0%</w:t>
            </w:r>
          </w:p>
        </w:tc>
        <w:tc>
          <w:tcPr>
            <w:tcW w:w="1440" w:type="dxa"/>
            <w:tcBorders>
              <w:top w:val="nil"/>
              <w:left w:val="nil"/>
              <w:bottom w:val="single" w:sz="8" w:space="0" w:color="auto"/>
              <w:right w:val="single" w:sz="8" w:space="0" w:color="auto"/>
            </w:tcBorders>
            <w:shd w:val="clear" w:color="auto" w:fill="auto"/>
            <w:noWrap/>
            <w:vAlign w:val="center"/>
            <w:hideMark/>
          </w:tcPr>
          <w:p w14:paraId="7832529B" w14:textId="77777777" w:rsidR="00890FA7" w:rsidRPr="00662886" w:rsidRDefault="00890FA7" w:rsidP="00890FA7">
            <w:pPr>
              <w:rPr>
                <w:rFonts w:eastAsia="Times New Roman"/>
                <w:color w:val="000000"/>
              </w:rPr>
            </w:pPr>
            <w:r w:rsidRPr="00662886">
              <w:rPr>
                <w:rFonts w:eastAsia="Times New Roman"/>
                <w:color w:val="000000"/>
              </w:rPr>
              <w:t>1,377</w:t>
            </w:r>
          </w:p>
        </w:tc>
        <w:tc>
          <w:tcPr>
            <w:tcW w:w="1620" w:type="dxa"/>
            <w:tcBorders>
              <w:top w:val="nil"/>
              <w:left w:val="nil"/>
              <w:bottom w:val="single" w:sz="8" w:space="0" w:color="auto"/>
              <w:right w:val="single" w:sz="8" w:space="0" w:color="auto"/>
            </w:tcBorders>
            <w:shd w:val="clear" w:color="auto" w:fill="auto"/>
            <w:vAlign w:val="center"/>
            <w:hideMark/>
          </w:tcPr>
          <w:p w14:paraId="3D97FE4B" w14:textId="77777777" w:rsidR="00890FA7" w:rsidRPr="00662886" w:rsidRDefault="00890FA7" w:rsidP="00890FA7">
            <w:pPr>
              <w:rPr>
                <w:rFonts w:eastAsia="Times New Roman"/>
                <w:color w:val="000000"/>
              </w:rPr>
            </w:pPr>
            <w:r w:rsidRPr="00662886">
              <w:rPr>
                <w:rFonts w:eastAsia="Times New Roman"/>
                <w:color w:val="000000"/>
              </w:rPr>
              <w:t>5.3%</w:t>
            </w:r>
          </w:p>
        </w:tc>
      </w:tr>
      <w:tr w:rsidR="00890FA7" w:rsidRPr="00662886" w14:paraId="3737E889"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196D79CF" w14:textId="77777777" w:rsidR="00890FA7" w:rsidRPr="00662886" w:rsidRDefault="00890FA7" w:rsidP="00890FA7">
            <w:pPr>
              <w:rPr>
                <w:rFonts w:eastAsia="Times New Roman"/>
                <w:color w:val="000000"/>
              </w:rPr>
            </w:pPr>
            <w:r w:rsidRPr="00662886">
              <w:rPr>
                <w:rFonts w:eastAsia="Times New Roman"/>
                <w:color w:val="000000"/>
              </w:rPr>
              <w:t>White</w:t>
            </w:r>
          </w:p>
        </w:tc>
        <w:tc>
          <w:tcPr>
            <w:tcW w:w="1350" w:type="dxa"/>
            <w:tcBorders>
              <w:top w:val="nil"/>
              <w:left w:val="nil"/>
              <w:bottom w:val="single" w:sz="8" w:space="0" w:color="auto"/>
              <w:right w:val="single" w:sz="8" w:space="0" w:color="auto"/>
            </w:tcBorders>
            <w:shd w:val="clear" w:color="auto" w:fill="auto"/>
            <w:vAlign w:val="center"/>
            <w:hideMark/>
          </w:tcPr>
          <w:p w14:paraId="17E6A955" w14:textId="77777777" w:rsidR="00890FA7" w:rsidRPr="00662886" w:rsidRDefault="00890FA7" w:rsidP="00890FA7">
            <w:pPr>
              <w:rPr>
                <w:rFonts w:eastAsia="Times New Roman"/>
                <w:color w:val="000000"/>
              </w:rPr>
            </w:pPr>
            <w:r w:rsidRPr="00662886">
              <w:rPr>
                <w:rFonts w:eastAsia="Times New Roman"/>
                <w:color w:val="000000"/>
              </w:rPr>
              <w:t>10,485</w:t>
            </w:r>
          </w:p>
        </w:tc>
        <w:tc>
          <w:tcPr>
            <w:tcW w:w="1440" w:type="dxa"/>
            <w:tcBorders>
              <w:top w:val="nil"/>
              <w:left w:val="nil"/>
              <w:bottom w:val="single" w:sz="8" w:space="0" w:color="auto"/>
              <w:right w:val="single" w:sz="8" w:space="0" w:color="auto"/>
            </w:tcBorders>
            <w:shd w:val="clear" w:color="auto" w:fill="auto"/>
            <w:vAlign w:val="center"/>
            <w:hideMark/>
          </w:tcPr>
          <w:p w14:paraId="06FADF06" w14:textId="77777777" w:rsidR="00890FA7" w:rsidRPr="00662886" w:rsidRDefault="00890FA7" w:rsidP="00890FA7">
            <w:pPr>
              <w:rPr>
                <w:rFonts w:eastAsia="Times New Roman"/>
                <w:color w:val="000000"/>
              </w:rPr>
            </w:pPr>
            <w:r w:rsidRPr="00662886">
              <w:rPr>
                <w:rFonts w:eastAsia="Times New Roman"/>
                <w:color w:val="000000"/>
              </w:rPr>
              <w:t>34.7%</w:t>
            </w:r>
          </w:p>
        </w:tc>
        <w:tc>
          <w:tcPr>
            <w:tcW w:w="1440" w:type="dxa"/>
            <w:tcBorders>
              <w:top w:val="nil"/>
              <w:left w:val="nil"/>
              <w:bottom w:val="single" w:sz="8" w:space="0" w:color="auto"/>
              <w:right w:val="single" w:sz="8" w:space="0" w:color="auto"/>
            </w:tcBorders>
            <w:shd w:val="clear" w:color="auto" w:fill="auto"/>
            <w:noWrap/>
            <w:vAlign w:val="center"/>
            <w:hideMark/>
          </w:tcPr>
          <w:p w14:paraId="614AA50C" w14:textId="77777777" w:rsidR="00890FA7" w:rsidRPr="00662886" w:rsidRDefault="00890FA7" w:rsidP="00890FA7">
            <w:pPr>
              <w:rPr>
                <w:rFonts w:eastAsia="Times New Roman"/>
                <w:color w:val="000000"/>
              </w:rPr>
            </w:pPr>
            <w:r w:rsidRPr="00662886">
              <w:rPr>
                <w:rFonts w:eastAsia="Times New Roman"/>
                <w:color w:val="000000"/>
              </w:rPr>
              <w:t>9,072</w:t>
            </w:r>
          </w:p>
        </w:tc>
        <w:tc>
          <w:tcPr>
            <w:tcW w:w="1620" w:type="dxa"/>
            <w:tcBorders>
              <w:top w:val="nil"/>
              <w:left w:val="nil"/>
              <w:bottom w:val="single" w:sz="8" w:space="0" w:color="auto"/>
              <w:right w:val="single" w:sz="8" w:space="0" w:color="auto"/>
            </w:tcBorders>
            <w:shd w:val="clear" w:color="auto" w:fill="auto"/>
            <w:vAlign w:val="center"/>
            <w:hideMark/>
          </w:tcPr>
          <w:p w14:paraId="07AA9C39" w14:textId="77777777" w:rsidR="00890FA7" w:rsidRPr="00662886" w:rsidRDefault="00890FA7" w:rsidP="00890FA7">
            <w:pPr>
              <w:rPr>
                <w:rFonts w:eastAsia="Times New Roman"/>
                <w:color w:val="000000"/>
              </w:rPr>
            </w:pPr>
            <w:r w:rsidRPr="00662886">
              <w:rPr>
                <w:rFonts w:eastAsia="Times New Roman"/>
                <w:color w:val="000000"/>
              </w:rPr>
              <w:t>34.8%</w:t>
            </w:r>
          </w:p>
        </w:tc>
      </w:tr>
      <w:tr w:rsidR="00890FA7" w:rsidRPr="00662886" w14:paraId="0C7DE3A5"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76E0A197" w14:textId="77777777" w:rsidR="00890FA7" w:rsidRPr="00662886" w:rsidRDefault="00890FA7" w:rsidP="00890FA7">
            <w:pPr>
              <w:rPr>
                <w:rFonts w:eastAsia="Times New Roman"/>
                <w:color w:val="000000"/>
              </w:rPr>
            </w:pPr>
            <w:r w:rsidRPr="00662886">
              <w:rPr>
                <w:rFonts w:eastAsia="Times New Roman"/>
                <w:color w:val="000000"/>
              </w:rPr>
              <w:t>Other Race</w:t>
            </w:r>
          </w:p>
        </w:tc>
        <w:tc>
          <w:tcPr>
            <w:tcW w:w="1350" w:type="dxa"/>
            <w:tcBorders>
              <w:top w:val="nil"/>
              <w:left w:val="nil"/>
              <w:bottom w:val="single" w:sz="8" w:space="0" w:color="auto"/>
              <w:right w:val="single" w:sz="8" w:space="0" w:color="auto"/>
            </w:tcBorders>
            <w:shd w:val="clear" w:color="auto" w:fill="auto"/>
            <w:vAlign w:val="center"/>
            <w:hideMark/>
          </w:tcPr>
          <w:p w14:paraId="22A4052F" w14:textId="77777777" w:rsidR="00890FA7" w:rsidRPr="00662886" w:rsidRDefault="00890FA7" w:rsidP="00890FA7">
            <w:pPr>
              <w:rPr>
                <w:rFonts w:eastAsia="Times New Roman"/>
                <w:color w:val="000000"/>
              </w:rPr>
            </w:pPr>
            <w:r w:rsidRPr="00662886">
              <w:rPr>
                <w:rFonts w:eastAsia="Times New Roman"/>
                <w:color w:val="000000"/>
              </w:rPr>
              <w:t>4,372</w:t>
            </w:r>
          </w:p>
        </w:tc>
        <w:tc>
          <w:tcPr>
            <w:tcW w:w="1440" w:type="dxa"/>
            <w:tcBorders>
              <w:top w:val="nil"/>
              <w:left w:val="nil"/>
              <w:bottom w:val="single" w:sz="8" w:space="0" w:color="auto"/>
              <w:right w:val="single" w:sz="8" w:space="0" w:color="auto"/>
            </w:tcBorders>
            <w:shd w:val="clear" w:color="auto" w:fill="auto"/>
            <w:vAlign w:val="center"/>
            <w:hideMark/>
          </w:tcPr>
          <w:p w14:paraId="0967A223" w14:textId="77777777" w:rsidR="00890FA7" w:rsidRPr="00662886" w:rsidRDefault="00890FA7" w:rsidP="00890FA7">
            <w:pPr>
              <w:rPr>
                <w:rFonts w:eastAsia="Times New Roman"/>
                <w:color w:val="000000"/>
              </w:rPr>
            </w:pPr>
            <w:r w:rsidRPr="00662886">
              <w:rPr>
                <w:rFonts w:eastAsia="Times New Roman"/>
                <w:color w:val="000000"/>
              </w:rPr>
              <w:t>14.5%</w:t>
            </w:r>
          </w:p>
        </w:tc>
        <w:tc>
          <w:tcPr>
            <w:tcW w:w="1440" w:type="dxa"/>
            <w:tcBorders>
              <w:top w:val="nil"/>
              <w:left w:val="nil"/>
              <w:bottom w:val="single" w:sz="8" w:space="0" w:color="auto"/>
              <w:right w:val="single" w:sz="8" w:space="0" w:color="auto"/>
            </w:tcBorders>
            <w:shd w:val="clear" w:color="auto" w:fill="auto"/>
            <w:noWrap/>
            <w:vAlign w:val="center"/>
            <w:hideMark/>
          </w:tcPr>
          <w:p w14:paraId="67C3C5D2" w14:textId="77777777" w:rsidR="00890FA7" w:rsidRPr="00662886" w:rsidRDefault="00890FA7" w:rsidP="00890FA7">
            <w:pPr>
              <w:rPr>
                <w:rFonts w:eastAsia="Times New Roman"/>
                <w:color w:val="000000"/>
              </w:rPr>
            </w:pPr>
            <w:r w:rsidRPr="00662886">
              <w:rPr>
                <w:rFonts w:eastAsia="Times New Roman"/>
                <w:color w:val="000000"/>
              </w:rPr>
              <w:t>4,106</w:t>
            </w:r>
          </w:p>
        </w:tc>
        <w:tc>
          <w:tcPr>
            <w:tcW w:w="1620" w:type="dxa"/>
            <w:tcBorders>
              <w:top w:val="nil"/>
              <w:left w:val="nil"/>
              <w:bottom w:val="single" w:sz="8" w:space="0" w:color="auto"/>
              <w:right w:val="single" w:sz="8" w:space="0" w:color="auto"/>
            </w:tcBorders>
            <w:shd w:val="clear" w:color="auto" w:fill="auto"/>
            <w:vAlign w:val="center"/>
            <w:hideMark/>
          </w:tcPr>
          <w:p w14:paraId="5C88F077" w14:textId="77777777" w:rsidR="00890FA7" w:rsidRPr="00662886" w:rsidRDefault="00890FA7" w:rsidP="00890FA7">
            <w:pPr>
              <w:rPr>
                <w:rFonts w:eastAsia="Times New Roman"/>
                <w:color w:val="000000"/>
              </w:rPr>
            </w:pPr>
            <w:r w:rsidRPr="00662886">
              <w:rPr>
                <w:rFonts w:eastAsia="Times New Roman"/>
                <w:color w:val="000000"/>
              </w:rPr>
              <w:t>15.7%</w:t>
            </w:r>
          </w:p>
        </w:tc>
      </w:tr>
      <w:tr w:rsidR="00890FA7" w:rsidRPr="00662886" w14:paraId="39A83A6D"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5492DF52" w14:textId="77777777" w:rsidR="00890FA7" w:rsidRPr="00662886" w:rsidRDefault="00890FA7" w:rsidP="00890FA7">
            <w:pPr>
              <w:rPr>
                <w:rFonts w:eastAsia="Times New Roman"/>
                <w:color w:val="000000"/>
              </w:rPr>
            </w:pPr>
            <w:r w:rsidRPr="00662886">
              <w:rPr>
                <w:rFonts w:eastAsia="Times New Roman"/>
                <w:color w:val="000000"/>
              </w:rPr>
              <w:t>Unknown/Not Reported</w:t>
            </w:r>
          </w:p>
        </w:tc>
        <w:tc>
          <w:tcPr>
            <w:tcW w:w="1350" w:type="dxa"/>
            <w:tcBorders>
              <w:top w:val="nil"/>
              <w:left w:val="nil"/>
              <w:bottom w:val="single" w:sz="8" w:space="0" w:color="auto"/>
              <w:right w:val="single" w:sz="8" w:space="0" w:color="auto"/>
            </w:tcBorders>
            <w:shd w:val="clear" w:color="auto" w:fill="auto"/>
            <w:vAlign w:val="center"/>
            <w:hideMark/>
          </w:tcPr>
          <w:p w14:paraId="218E3757" w14:textId="77777777" w:rsidR="00890FA7" w:rsidRPr="00662886" w:rsidRDefault="00890FA7" w:rsidP="00890FA7">
            <w:pPr>
              <w:rPr>
                <w:rFonts w:eastAsia="Times New Roman"/>
                <w:color w:val="000000"/>
              </w:rPr>
            </w:pPr>
            <w:r w:rsidRPr="00662886">
              <w:rPr>
                <w:rFonts w:eastAsia="Times New Roman"/>
                <w:color w:val="000000"/>
              </w:rPr>
              <w:t>4,960</w:t>
            </w:r>
          </w:p>
        </w:tc>
        <w:tc>
          <w:tcPr>
            <w:tcW w:w="1440" w:type="dxa"/>
            <w:tcBorders>
              <w:top w:val="nil"/>
              <w:left w:val="nil"/>
              <w:bottom w:val="single" w:sz="8" w:space="0" w:color="auto"/>
              <w:right w:val="single" w:sz="8" w:space="0" w:color="auto"/>
            </w:tcBorders>
            <w:shd w:val="clear" w:color="auto" w:fill="auto"/>
            <w:vAlign w:val="center"/>
            <w:hideMark/>
          </w:tcPr>
          <w:p w14:paraId="67EDC351" w14:textId="77777777" w:rsidR="00890FA7" w:rsidRPr="00662886" w:rsidRDefault="00890FA7" w:rsidP="00890FA7">
            <w:pPr>
              <w:rPr>
                <w:rFonts w:eastAsia="Times New Roman"/>
                <w:color w:val="000000"/>
              </w:rPr>
            </w:pPr>
            <w:r w:rsidRPr="00662886">
              <w:rPr>
                <w:rFonts w:eastAsia="Times New Roman"/>
                <w:color w:val="000000"/>
              </w:rPr>
              <w:t>16.4%</w:t>
            </w:r>
          </w:p>
        </w:tc>
        <w:tc>
          <w:tcPr>
            <w:tcW w:w="1440" w:type="dxa"/>
            <w:tcBorders>
              <w:top w:val="nil"/>
              <w:left w:val="nil"/>
              <w:bottom w:val="single" w:sz="8" w:space="0" w:color="auto"/>
              <w:right w:val="single" w:sz="8" w:space="0" w:color="auto"/>
            </w:tcBorders>
            <w:shd w:val="clear" w:color="auto" w:fill="auto"/>
            <w:noWrap/>
            <w:vAlign w:val="center"/>
            <w:hideMark/>
          </w:tcPr>
          <w:p w14:paraId="276AFBE7" w14:textId="77777777" w:rsidR="00890FA7" w:rsidRPr="00662886" w:rsidRDefault="00890FA7" w:rsidP="00890FA7">
            <w:pPr>
              <w:rPr>
                <w:rFonts w:eastAsia="Times New Roman"/>
                <w:color w:val="000000"/>
              </w:rPr>
            </w:pPr>
            <w:r w:rsidRPr="00662886">
              <w:rPr>
                <w:rFonts w:eastAsia="Times New Roman"/>
                <w:color w:val="000000"/>
              </w:rPr>
              <w:t>3,822</w:t>
            </w:r>
          </w:p>
        </w:tc>
        <w:tc>
          <w:tcPr>
            <w:tcW w:w="1620" w:type="dxa"/>
            <w:tcBorders>
              <w:top w:val="nil"/>
              <w:left w:val="nil"/>
              <w:bottom w:val="single" w:sz="8" w:space="0" w:color="auto"/>
              <w:right w:val="single" w:sz="8" w:space="0" w:color="auto"/>
            </w:tcBorders>
            <w:shd w:val="clear" w:color="auto" w:fill="auto"/>
            <w:vAlign w:val="center"/>
            <w:hideMark/>
          </w:tcPr>
          <w:p w14:paraId="4E4EA1F6" w14:textId="77777777" w:rsidR="00890FA7" w:rsidRPr="00662886" w:rsidRDefault="00890FA7" w:rsidP="00890FA7">
            <w:pPr>
              <w:rPr>
                <w:rFonts w:eastAsia="Times New Roman"/>
                <w:color w:val="000000"/>
              </w:rPr>
            </w:pPr>
            <w:r w:rsidRPr="00662886">
              <w:rPr>
                <w:rFonts w:eastAsia="Times New Roman"/>
                <w:color w:val="000000"/>
              </w:rPr>
              <w:t>14.7%</w:t>
            </w:r>
          </w:p>
        </w:tc>
      </w:tr>
      <w:tr w:rsidR="00890FA7" w:rsidRPr="00662886" w14:paraId="3AF43DFC" w14:textId="77777777" w:rsidTr="00AF481D">
        <w:trPr>
          <w:trHeight w:val="51"/>
        </w:trPr>
        <w:tc>
          <w:tcPr>
            <w:tcW w:w="3510" w:type="dxa"/>
            <w:tcBorders>
              <w:top w:val="nil"/>
              <w:left w:val="single" w:sz="8" w:space="0" w:color="auto"/>
              <w:bottom w:val="single" w:sz="8" w:space="0" w:color="auto"/>
              <w:right w:val="single" w:sz="8" w:space="0" w:color="auto"/>
            </w:tcBorders>
            <w:shd w:val="clear" w:color="000000" w:fill="DDEBF7"/>
            <w:noWrap/>
            <w:vAlign w:val="center"/>
            <w:hideMark/>
          </w:tcPr>
          <w:p w14:paraId="05D63C32" w14:textId="77777777" w:rsidR="00890FA7" w:rsidRPr="00662886" w:rsidRDefault="00890FA7" w:rsidP="00890FA7">
            <w:pPr>
              <w:rPr>
                <w:rFonts w:eastAsia="Times New Roman"/>
                <w:color w:val="000000"/>
              </w:rPr>
            </w:pPr>
            <w:r w:rsidRPr="00662886">
              <w:rPr>
                <w:rFonts w:eastAsia="Times New Roman"/>
                <w:color w:val="000000"/>
              </w:rPr>
              <w:t>Primary Language</w:t>
            </w:r>
          </w:p>
        </w:tc>
        <w:tc>
          <w:tcPr>
            <w:tcW w:w="1350" w:type="dxa"/>
            <w:tcBorders>
              <w:top w:val="nil"/>
              <w:left w:val="nil"/>
              <w:bottom w:val="single" w:sz="8" w:space="0" w:color="auto"/>
              <w:right w:val="single" w:sz="8" w:space="0" w:color="auto"/>
            </w:tcBorders>
            <w:shd w:val="clear" w:color="000000" w:fill="DDEBF7"/>
            <w:noWrap/>
            <w:vAlign w:val="center"/>
            <w:hideMark/>
          </w:tcPr>
          <w:p w14:paraId="06D0006A" w14:textId="77777777" w:rsidR="00890FA7" w:rsidRPr="00662886" w:rsidRDefault="00890FA7" w:rsidP="00890FA7">
            <w:pPr>
              <w:rPr>
                <w:rFonts w:eastAsia="Times New Roman"/>
                <w:color w:val="000000"/>
              </w:rPr>
            </w:pPr>
            <w:r w:rsidRPr="00662886">
              <w:rPr>
                <w:rFonts w:eastAsia="Times New Roman"/>
                <w:color w:val="000000"/>
              </w:rPr>
              <w:t>N</w:t>
            </w:r>
          </w:p>
        </w:tc>
        <w:tc>
          <w:tcPr>
            <w:tcW w:w="1440" w:type="dxa"/>
            <w:tcBorders>
              <w:top w:val="nil"/>
              <w:left w:val="nil"/>
              <w:bottom w:val="single" w:sz="8" w:space="0" w:color="auto"/>
              <w:right w:val="single" w:sz="8" w:space="0" w:color="auto"/>
            </w:tcBorders>
            <w:shd w:val="clear" w:color="000000" w:fill="DDEBF7"/>
            <w:noWrap/>
            <w:vAlign w:val="center"/>
            <w:hideMark/>
          </w:tcPr>
          <w:p w14:paraId="74ACA976" w14:textId="77777777" w:rsidR="00890FA7" w:rsidRPr="00662886" w:rsidRDefault="00890FA7" w:rsidP="00890FA7">
            <w:pPr>
              <w:rPr>
                <w:rFonts w:eastAsia="Times New Roman"/>
                <w:color w:val="000000"/>
              </w:rPr>
            </w:pPr>
            <w:r w:rsidRPr="00662886">
              <w:rPr>
                <w:rFonts w:eastAsia="Times New Roman"/>
                <w:color w:val="000000"/>
              </w:rPr>
              <w:t>%</w:t>
            </w:r>
          </w:p>
        </w:tc>
        <w:tc>
          <w:tcPr>
            <w:tcW w:w="1440" w:type="dxa"/>
            <w:tcBorders>
              <w:top w:val="nil"/>
              <w:left w:val="nil"/>
              <w:bottom w:val="single" w:sz="8" w:space="0" w:color="auto"/>
              <w:right w:val="single" w:sz="8" w:space="0" w:color="auto"/>
            </w:tcBorders>
            <w:shd w:val="clear" w:color="000000" w:fill="DDEBF7"/>
            <w:noWrap/>
            <w:vAlign w:val="center"/>
            <w:hideMark/>
          </w:tcPr>
          <w:p w14:paraId="1EEE1499" w14:textId="77777777" w:rsidR="00890FA7" w:rsidRPr="00662886" w:rsidRDefault="00890FA7" w:rsidP="00890FA7">
            <w:pPr>
              <w:rPr>
                <w:rFonts w:eastAsia="Times New Roman"/>
                <w:color w:val="000000"/>
              </w:rPr>
            </w:pPr>
            <w:r w:rsidRPr="00662886">
              <w:rPr>
                <w:rFonts w:eastAsia="Times New Roman"/>
                <w:color w:val="000000"/>
              </w:rPr>
              <w:t>N</w:t>
            </w:r>
          </w:p>
        </w:tc>
        <w:tc>
          <w:tcPr>
            <w:tcW w:w="1620" w:type="dxa"/>
            <w:tcBorders>
              <w:top w:val="nil"/>
              <w:left w:val="nil"/>
              <w:bottom w:val="single" w:sz="8" w:space="0" w:color="auto"/>
              <w:right w:val="single" w:sz="8" w:space="0" w:color="auto"/>
            </w:tcBorders>
            <w:shd w:val="clear" w:color="000000" w:fill="DDEBF7"/>
            <w:noWrap/>
            <w:vAlign w:val="center"/>
            <w:hideMark/>
          </w:tcPr>
          <w:p w14:paraId="2E98E775" w14:textId="77777777" w:rsidR="00890FA7" w:rsidRPr="00662886" w:rsidRDefault="00890FA7" w:rsidP="00890FA7">
            <w:pPr>
              <w:rPr>
                <w:rFonts w:eastAsia="Times New Roman"/>
                <w:color w:val="000000"/>
              </w:rPr>
            </w:pPr>
            <w:r w:rsidRPr="00662886">
              <w:rPr>
                <w:rFonts w:eastAsia="Times New Roman"/>
                <w:color w:val="000000"/>
              </w:rPr>
              <w:t>%</w:t>
            </w:r>
          </w:p>
        </w:tc>
      </w:tr>
      <w:tr w:rsidR="00890FA7" w:rsidRPr="00662886" w14:paraId="2BA0362D"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46FAB527" w14:textId="77777777" w:rsidR="00890FA7" w:rsidRPr="00662886" w:rsidRDefault="00890FA7" w:rsidP="00890FA7">
            <w:pPr>
              <w:rPr>
                <w:rFonts w:eastAsia="Times New Roman"/>
                <w:color w:val="000000"/>
              </w:rPr>
            </w:pPr>
            <w:r w:rsidRPr="00662886">
              <w:rPr>
                <w:rFonts w:eastAsia="Times New Roman"/>
                <w:color w:val="000000"/>
              </w:rPr>
              <w:t>Arabic</w:t>
            </w:r>
          </w:p>
        </w:tc>
        <w:tc>
          <w:tcPr>
            <w:tcW w:w="1350" w:type="dxa"/>
            <w:tcBorders>
              <w:top w:val="nil"/>
              <w:left w:val="nil"/>
              <w:bottom w:val="single" w:sz="8" w:space="0" w:color="auto"/>
              <w:right w:val="single" w:sz="8" w:space="0" w:color="auto"/>
            </w:tcBorders>
            <w:shd w:val="clear" w:color="auto" w:fill="auto"/>
            <w:vAlign w:val="center"/>
            <w:hideMark/>
          </w:tcPr>
          <w:p w14:paraId="1B047362" w14:textId="77777777" w:rsidR="00890FA7" w:rsidRPr="00662886" w:rsidRDefault="00890FA7" w:rsidP="00890FA7">
            <w:pPr>
              <w:rPr>
                <w:rFonts w:eastAsia="Times New Roman"/>
                <w:color w:val="000000"/>
              </w:rPr>
            </w:pPr>
            <w:r w:rsidRPr="00662886">
              <w:rPr>
                <w:rFonts w:eastAsia="Times New Roman"/>
                <w:color w:val="000000"/>
              </w:rPr>
              <w:t>131</w:t>
            </w:r>
          </w:p>
        </w:tc>
        <w:tc>
          <w:tcPr>
            <w:tcW w:w="1440" w:type="dxa"/>
            <w:tcBorders>
              <w:top w:val="nil"/>
              <w:left w:val="nil"/>
              <w:bottom w:val="single" w:sz="8" w:space="0" w:color="auto"/>
              <w:right w:val="single" w:sz="8" w:space="0" w:color="auto"/>
            </w:tcBorders>
            <w:shd w:val="clear" w:color="auto" w:fill="auto"/>
            <w:vAlign w:val="center"/>
            <w:hideMark/>
          </w:tcPr>
          <w:p w14:paraId="14CB44C1" w14:textId="77777777" w:rsidR="00890FA7" w:rsidRPr="00662886" w:rsidRDefault="00890FA7" w:rsidP="00890FA7">
            <w:pPr>
              <w:rPr>
                <w:rFonts w:eastAsia="Times New Roman"/>
                <w:color w:val="000000"/>
              </w:rPr>
            </w:pPr>
            <w:r w:rsidRPr="00662886">
              <w:rPr>
                <w:rFonts w:eastAsia="Times New Roman"/>
                <w:color w:val="000000"/>
              </w:rPr>
              <w:t>0.4%</w:t>
            </w:r>
          </w:p>
        </w:tc>
        <w:tc>
          <w:tcPr>
            <w:tcW w:w="1440" w:type="dxa"/>
            <w:tcBorders>
              <w:top w:val="nil"/>
              <w:left w:val="nil"/>
              <w:bottom w:val="single" w:sz="8" w:space="0" w:color="auto"/>
              <w:right w:val="single" w:sz="8" w:space="0" w:color="auto"/>
            </w:tcBorders>
            <w:shd w:val="clear" w:color="auto" w:fill="auto"/>
            <w:noWrap/>
            <w:vAlign w:val="center"/>
            <w:hideMark/>
          </w:tcPr>
          <w:p w14:paraId="551964E6" w14:textId="77777777" w:rsidR="00890FA7" w:rsidRPr="00662886" w:rsidRDefault="00890FA7" w:rsidP="00890FA7">
            <w:pPr>
              <w:rPr>
                <w:rFonts w:eastAsia="Times New Roman"/>
                <w:color w:val="000000"/>
              </w:rPr>
            </w:pPr>
            <w:r w:rsidRPr="00662886">
              <w:rPr>
                <w:rFonts w:eastAsia="Times New Roman"/>
                <w:color w:val="000000"/>
              </w:rPr>
              <w:t>116</w:t>
            </w:r>
          </w:p>
        </w:tc>
        <w:tc>
          <w:tcPr>
            <w:tcW w:w="1620" w:type="dxa"/>
            <w:tcBorders>
              <w:top w:val="nil"/>
              <w:left w:val="nil"/>
              <w:bottom w:val="single" w:sz="8" w:space="0" w:color="auto"/>
              <w:right w:val="single" w:sz="8" w:space="0" w:color="auto"/>
            </w:tcBorders>
            <w:shd w:val="clear" w:color="auto" w:fill="auto"/>
            <w:vAlign w:val="center"/>
            <w:hideMark/>
          </w:tcPr>
          <w:p w14:paraId="4A409BA7" w14:textId="77777777" w:rsidR="00890FA7" w:rsidRPr="00662886" w:rsidRDefault="00890FA7" w:rsidP="00890FA7">
            <w:pPr>
              <w:rPr>
                <w:rFonts w:eastAsia="Times New Roman"/>
                <w:color w:val="000000"/>
              </w:rPr>
            </w:pPr>
            <w:r w:rsidRPr="00662886">
              <w:rPr>
                <w:rFonts w:eastAsia="Times New Roman"/>
                <w:color w:val="000000"/>
              </w:rPr>
              <w:t>0.4%</w:t>
            </w:r>
          </w:p>
        </w:tc>
      </w:tr>
      <w:tr w:rsidR="00890FA7" w:rsidRPr="00662886" w14:paraId="25D219B1"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3C4B3464" w14:textId="77777777" w:rsidR="00890FA7" w:rsidRPr="00662886" w:rsidRDefault="00890FA7" w:rsidP="00890FA7">
            <w:pPr>
              <w:rPr>
                <w:rFonts w:eastAsia="Times New Roman"/>
                <w:color w:val="000000"/>
              </w:rPr>
            </w:pPr>
            <w:r w:rsidRPr="00662886">
              <w:rPr>
                <w:rFonts w:eastAsia="Times New Roman"/>
                <w:color w:val="000000"/>
              </w:rPr>
              <w:t>Cantonese</w:t>
            </w:r>
          </w:p>
        </w:tc>
        <w:tc>
          <w:tcPr>
            <w:tcW w:w="1350" w:type="dxa"/>
            <w:tcBorders>
              <w:top w:val="nil"/>
              <w:left w:val="nil"/>
              <w:bottom w:val="single" w:sz="8" w:space="0" w:color="auto"/>
              <w:right w:val="single" w:sz="8" w:space="0" w:color="auto"/>
            </w:tcBorders>
            <w:shd w:val="clear" w:color="auto" w:fill="auto"/>
            <w:vAlign w:val="center"/>
            <w:hideMark/>
          </w:tcPr>
          <w:p w14:paraId="2C25A437" w14:textId="77777777" w:rsidR="00890FA7" w:rsidRPr="00662886" w:rsidRDefault="00890FA7" w:rsidP="00890FA7">
            <w:pPr>
              <w:rPr>
                <w:rFonts w:eastAsia="Times New Roman"/>
                <w:color w:val="000000"/>
              </w:rPr>
            </w:pPr>
            <w:r w:rsidRPr="00662886">
              <w:rPr>
                <w:rFonts w:eastAsia="Times New Roman"/>
                <w:color w:val="000000"/>
              </w:rPr>
              <w:t>66</w:t>
            </w:r>
          </w:p>
        </w:tc>
        <w:tc>
          <w:tcPr>
            <w:tcW w:w="1440" w:type="dxa"/>
            <w:tcBorders>
              <w:top w:val="nil"/>
              <w:left w:val="nil"/>
              <w:bottom w:val="single" w:sz="8" w:space="0" w:color="auto"/>
              <w:right w:val="single" w:sz="8" w:space="0" w:color="auto"/>
            </w:tcBorders>
            <w:shd w:val="clear" w:color="auto" w:fill="auto"/>
            <w:vAlign w:val="center"/>
            <w:hideMark/>
          </w:tcPr>
          <w:p w14:paraId="3B199B30" w14:textId="77777777" w:rsidR="00890FA7" w:rsidRPr="00662886" w:rsidRDefault="00890FA7" w:rsidP="00890FA7">
            <w:pPr>
              <w:rPr>
                <w:rFonts w:eastAsia="Times New Roman"/>
                <w:color w:val="000000"/>
              </w:rPr>
            </w:pPr>
            <w:r w:rsidRPr="00662886">
              <w:rPr>
                <w:rFonts w:eastAsia="Times New Roman"/>
                <w:color w:val="000000"/>
              </w:rPr>
              <w:t>0.2%</w:t>
            </w:r>
          </w:p>
        </w:tc>
        <w:tc>
          <w:tcPr>
            <w:tcW w:w="1440" w:type="dxa"/>
            <w:tcBorders>
              <w:top w:val="nil"/>
              <w:left w:val="nil"/>
              <w:bottom w:val="single" w:sz="8" w:space="0" w:color="auto"/>
              <w:right w:val="single" w:sz="8" w:space="0" w:color="auto"/>
            </w:tcBorders>
            <w:shd w:val="clear" w:color="auto" w:fill="auto"/>
            <w:noWrap/>
            <w:vAlign w:val="center"/>
            <w:hideMark/>
          </w:tcPr>
          <w:p w14:paraId="606345AB" w14:textId="77777777" w:rsidR="00890FA7" w:rsidRPr="00662886" w:rsidRDefault="00890FA7" w:rsidP="00890FA7">
            <w:pPr>
              <w:rPr>
                <w:rFonts w:eastAsia="Times New Roman"/>
                <w:color w:val="000000"/>
              </w:rPr>
            </w:pPr>
            <w:r w:rsidRPr="00662886">
              <w:rPr>
                <w:rFonts w:eastAsia="Times New Roman"/>
                <w:color w:val="000000"/>
              </w:rPr>
              <w:t>66</w:t>
            </w:r>
          </w:p>
        </w:tc>
        <w:tc>
          <w:tcPr>
            <w:tcW w:w="1620" w:type="dxa"/>
            <w:tcBorders>
              <w:top w:val="nil"/>
              <w:left w:val="nil"/>
              <w:bottom w:val="single" w:sz="8" w:space="0" w:color="auto"/>
              <w:right w:val="single" w:sz="8" w:space="0" w:color="auto"/>
            </w:tcBorders>
            <w:shd w:val="clear" w:color="auto" w:fill="auto"/>
            <w:vAlign w:val="center"/>
            <w:hideMark/>
          </w:tcPr>
          <w:p w14:paraId="5B74AB07" w14:textId="77777777" w:rsidR="00890FA7" w:rsidRPr="00662886" w:rsidRDefault="00890FA7" w:rsidP="00890FA7">
            <w:pPr>
              <w:rPr>
                <w:rFonts w:eastAsia="Times New Roman"/>
                <w:color w:val="000000"/>
              </w:rPr>
            </w:pPr>
            <w:r w:rsidRPr="00662886">
              <w:rPr>
                <w:rFonts w:eastAsia="Times New Roman"/>
                <w:color w:val="000000"/>
              </w:rPr>
              <w:t>0.3%</w:t>
            </w:r>
          </w:p>
        </w:tc>
      </w:tr>
      <w:tr w:rsidR="00890FA7" w:rsidRPr="00662886" w14:paraId="309698AD"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08304F3B" w14:textId="77777777" w:rsidR="00890FA7" w:rsidRPr="00662886" w:rsidRDefault="00890FA7" w:rsidP="00890FA7">
            <w:pPr>
              <w:rPr>
                <w:rFonts w:eastAsia="Times New Roman"/>
                <w:color w:val="000000"/>
              </w:rPr>
            </w:pPr>
            <w:r w:rsidRPr="00662886">
              <w:rPr>
                <w:rFonts w:eastAsia="Times New Roman"/>
                <w:color w:val="000000"/>
              </w:rPr>
              <w:t>English</w:t>
            </w:r>
          </w:p>
        </w:tc>
        <w:tc>
          <w:tcPr>
            <w:tcW w:w="1350" w:type="dxa"/>
            <w:tcBorders>
              <w:top w:val="nil"/>
              <w:left w:val="nil"/>
              <w:bottom w:val="single" w:sz="8" w:space="0" w:color="auto"/>
              <w:right w:val="single" w:sz="8" w:space="0" w:color="auto"/>
            </w:tcBorders>
            <w:shd w:val="clear" w:color="auto" w:fill="auto"/>
            <w:vAlign w:val="center"/>
            <w:hideMark/>
          </w:tcPr>
          <w:p w14:paraId="405C3930" w14:textId="77777777" w:rsidR="00890FA7" w:rsidRPr="00662886" w:rsidRDefault="00890FA7" w:rsidP="00890FA7">
            <w:pPr>
              <w:rPr>
                <w:rFonts w:eastAsia="Times New Roman"/>
                <w:color w:val="000000"/>
              </w:rPr>
            </w:pPr>
            <w:r w:rsidRPr="00662886">
              <w:rPr>
                <w:rFonts w:eastAsia="Times New Roman"/>
                <w:color w:val="000000"/>
              </w:rPr>
              <w:t>25,706</w:t>
            </w:r>
          </w:p>
        </w:tc>
        <w:tc>
          <w:tcPr>
            <w:tcW w:w="1440" w:type="dxa"/>
            <w:tcBorders>
              <w:top w:val="nil"/>
              <w:left w:val="nil"/>
              <w:bottom w:val="single" w:sz="8" w:space="0" w:color="auto"/>
              <w:right w:val="single" w:sz="8" w:space="0" w:color="auto"/>
            </w:tcBorders>
            <w:shd w:val="clear" w:color="auto" w:fill="auto"/>
            <w:vAlign w:val="center"/>
            <w:hideMark/>
          </w:tcPr>
          <w:p w14:paraId="2D0ACD77" w14:textId="77777777" w:rsidR="00890FA7" w:rsidRPr="00662886" w:rsidRDefault="00890FA7" w:rsidP="00890FA7">
            <w:pPr>
              <w:rPr>
                <w:rFonts w:eastAsia="Times New Roman"/>
                <w:color w:val="000000"/>
              </w:rPr>
            </w:pPr>
            <w:r w:rsidRPr="00662886">
              <w:rPr>
                <w:rFonts w:eastAsia="Times New Roman"/>
                <w:color w:val="000000"/>
              </w:rPr>
              <w:t>85.1%</w:t>
            </w:r>
          </w:p>
        </w:tc>
        <w:tc>
          <w:tcPr>
            <w:tcW w:w="1440" w:type="dxa"/>
            <w:tcBorders>
              <w:top w:val="nil"/>
              <w:left w:val="nil"/>
              <w:bottom w:val="single" w:sz="8" w:space="0" w:color="auto"/>
              <w:right w:val="single" w:sz="8" w:space="0" w:color="auto"/>
            </w:tcBorders>
            <w:shd w:val="clear" w:color="auto" w:fill="auto"/>
            <w:noWrap/>
            <w:vAlign w:val="center"/>
            <w:hideMark/>
          </w:tcPr>
          <w:p w14:paraId="12791EB5" w14:textId="77777777" w:rsidR="00890FA7" w:rsidRPr="00662886" w:rsidRDefault="00890FA7" w:rsidP="00890FA7">
            <w:pPr>
              <w:rPr>
                <w:rFonts w:eastAsia="Times New Roman"/>
                <w:color w:val="000000"/>
              </w:rPr>
            </w:pPr>
            <w:r w:rsidRPr="00662886">
              <w:rPr>
                <w:rFonts w:eastAsia="Times New Roman"/>
                <w:color w:val="000000"/>
              </w:rPr>
              <w:t>22,295</w:t>
            </w:r>
          </w:p>
        </w:tc>
        <w:tc>
          <w:tcPr>
            <w:tcW w:w="1620" w:type="dxa"/>
            <w:tcBorders>
              <w:top w:val="nil"/>
              <w:left w:val="nil"/>
              <w:bottom w:val="single" w:sz="8" w:space="0" w:color="auto"/>
              <w:right w:val="single" w:sz="8" w:space="0" w:color="auto"/>
            </w:tcBorders>
            <w:shd w:val="clear" w:color="auto" w:fill="auto"/>
            <w:vAlign w:val="center"/>
            <w:hideMark/>
          </w:tcPr>
          <w:p w14:paraId="4B9BBC60" w14:textId="77777777" w:rsidR="00890FA7" w:rsidRPr="00662886" w:rsidRDefault="00890FA7" w:rsidP="00890FA7">
            <w:pPr>
              <w:rPr>
                <w:rFonts w:eastAsia="Times New Roman"/>
                <w:color w:val="000000"/>
              </w:rPr>
            </w:pPr>
            <w:r w:rsidRPr="00662886">
              <w:rPr>
                <w:rFonts w:eastAsia="Times New Roman"/>
                <w:color w:val="000000"/>
              </w:rPr>
              <w:t>85.5%</w:t>
            </w:r>
          </w:p>
        </w:tc>
      </w:tr>
      <w:tr w:rsidR="00890FA7" w:rsidRPr="00662886" w14:paraId="6B385CE8"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1C6BEA9C" w14:textId="77777777" w:rsidR="00890FA7" w:rsidRPr="00662886" w:rsidRDefault="00890FA7" w:rsidP="00890FA7">
            <w:pPr>
              <w:rPr>
                <w:rFonts w:eastAsia="Times New Roman"/>
                <w:color w:val="000000"/>
              </w:rPr>
            </w:pPr>
            <w:r w:rsidRPr="00662886">
              <w:rPr>
                <w:rFonts w:eastAsia="Times New Roman"/>
                <w:color w:val="000000"/>
              </w:rPr>
              <w:t>Hmong</w:t>
            </w:r>
          </w:p>
        </w:tc>
        <w:tc>
          <w:tcPr>
            <w:tcW w:w="1350" w:type="dxa"/>
            <w:tcBorders>
              <w:top w:val="nil"/>
              <w:left w:val="nil"/>
              <w:bottom w:val="single" w:sz="8" w:space="0" w:color="auto"/>
              <w:right w:val="single" w:sz="8" w:space="0" w:color="auto"/>
            </w:tcBorders>
            <w:shd w:val="clear" w:color="auto" w:fill="auto"/>
            <w:vAlign w:val="center"/>
            <w:hideMark/>
          </w:tcPr>
          <w:p w14:paraId="73141A44" w14:textId="77777777" w:rsidR="00890FA7" w:rsidRPr="00662886" w:rsidRDefault="00890FA7" w:rsidP="00890FA7">
            <w:pPr>
              <w:rPr>
                <w:rFonts w:eastAsia="Times New Roman"/>
                <w:color w:val="000000"/>
              </w:rPr>
            </w:pPr>
            <w:r w:rsidRPr="00662886">
              <w:rPr>
                <w:rFonts w:eastAsia="Times New Roman"/>
                <w:color w:val="000000"/>
              </w:rPr>
              <w:t>267</w:t>
            </w:r>
          </w:p>
        </w:tc>
        <w:tc>
          <w:tcPr>
            <w:tcW w:w="1440" w:type="dxa"/>
            <w:tcBorders>
              <w:top w:val="nil"/>
              <w:left w:val="nil"/>
              <w:bottom w:val="single" w:sz="8" w:space="0" w:color="auto"/>
              <w:right w:val="single" w:sz="8" w:space="0" w:color="auto"/>
            </w:tcBorders>
            <w:shd w:val="clear" w:color="auto" w:fill="auto"/>
            <w:vAlign w:val="center"/>
            <w:hideMark/>
          </w:tcPr>
          <w:p w14:paraId="65409A5D" w14:textId="77777777" w:rsidR="00890FA7" w:rsidRPr="00662886" w:rsidRDefault="00890FA7" w:rsidP="00890FA7">
            <w:pPr>
              <w:rPr>
                <w:rFonts w:eastAsia="Times New Roman"/>
                <w:color w:val="000000"/>
              </w:rPr>
            </w:pPr>
            <w:r w:rsidRPr="00662886">
              <w:rPr>
                <w:rFonts w:eastAsia="Times New Roman"/>
                <w:color w:val="000000"/>
              </w:rPr>
              <w:t>0.9%</w:t>
            </w:r>
          </w:p>
        </w:tc>
        <w:tc>
          <w:tcPr>
            <w:tcW w:w="1440" w:type="dxa"/>
            <w:tcBorders>
              <w:top w:val="nil"/>
              <w:left w:val="nil"/>
              <w:bottom w:val="single" w:sz="8" w:space="0" w:color="auto"/>
              <w:right w:val="single" w:sz="8" w:space="0" w:color="auto"/>
            </w:tcBorders>
            <w:shd w:val="clear" w:color="auto" w:fill="auto"/>
            <w:noWrap/>
            <w:vAlign w:val="center"/>
            <w:hideMark/>
          </w:tcPr>
          <w:p w14:paraId="7A6EBEC5" w14:textId="77777777" w:rsidR="00890FA7" w:rsidRPr="00662886" w:rsidRDefault="00890FA7" w:rsidP="00890FA7">
            <w:pPr>
              <w:rPr>
                <w:rFonts w:eastAsia="Times New Roman"/>
                <w:color w:val="000000"/>
              </w:rPr>
            </w:pPr>
            <w:r w:rsidRPr="00662886">
              <w:rPr>
                <w:rFonts w:eastAsia="Times New Roman"/>
                <w:color w:val="000000"/>
              </w:rPr>
              <w:t>262</w:t>
            </w:r>
          </w:p>
        </w:tc>
        <w:tc>
          <w:tcPr>
            <w:tcW w:w="1620" w:type="dxa"/>
            <w:tcBorders>
              <w:top w:val="nil"/>
              <w:left w:val="nil"/>
              <w:bottom w:val="single" w:sz="8" w:space="0" w:color="auto"/>
              <w:right w:val="single" w:sz="8" w:space="0" w:color="auto"/>
            </w:tcBorders>
            <w:shd w:val="clear" w:color="auto" w:fill="auto"/>
            <w:vAlign w:val="center"/>
            <w:hideMark/>
          </w:tcPr>
          <w:p w14:paraId="0599755E" w14:textId="77777777" w:rsidR="00890FA7" w:rsidRPr="00662886" w:rsidRDefault="00890FA7" w:rsidP="00890FA7">
            <w:pPr>
              <w:rPr>
                <w:rFonts w:eastAsia="Times New Roman"/>
                <w:color w:val="000000"/>
              </w:rPr>
            </w:pPr>
            <w:r w:rsidRPr="00662886">
              <w:rPr>
                <w:rFonts w:eastAsia="Times New Roman"/>
                <w:color w:val="000000"/>
              </w:rPr>
              <w:t>1.0%</w:t>
            </w:r>
          </w:p>
        </w:tc>
      </w:tr>
      <w:tr w:rsidR="00890FA7" w:rsidRPr="00662886" w14:paraId="74AFE063"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6C510E3D" w14:textId="77777777" w:rsidR="00890FA7" w:rsidRPr="00662886" w:rsidRDefault="00890FA7" w:rsidP="00890FA7">
            <w:pPr>
              <w:rPr>
                <w:rFonts w:eastAsia="Times New Roman"/>
                <w:color w:val="000000"/>
              </w:rPr>
            </w:pPr>
            <w:r w:rsidRPr="00662886">
              <w:rPr>
                <w:rFonts w:eastAsia="Times New Roman"/>
                <w:color w:val="000000"/>
              </w:rPr>
              <w:t>Other/Non-English</w:t>
            </w:r>
          </w:p>
        </w:tc>
        <w:tc>
          <w:tcPr>
            <w:tcW w:w="1350" w:type="dxa"/>
            <w:tcBorders>
              <w:top w:val="nil"/>
              <w:left w:val="nil"/>
              <w:bottom w:val="single" w:sz="8" w:space="0" w:color="auto"/>
              <w:right w:val="single" w:sz="8" w:space="0" w:color="auto"/>
            </w:tcBorders>
            <w:shd w:val="clear" w:color="auto" w:fill="auto"/>
            <w:vAlign w:val="center"/>
            <w:hideMark/>
          </w:tcPr>
          <w:p w14:paraId="7C9C31F8" w14:textId="77777777" w:rsidR="00890FA7" w:rsidRPr="00662886" w:rsidRDefault="00890FA7" w:rsidP="00890FA7">
            <w:pPr>
              <w:rPr>
                <w:rFonts w:eastAsia="Times New Roman"/>
                <w:color w:val="000000"/>
              </w:rPr>
            </w:pPr>
            <w:r w:rsidRPr="00662886">
              <w:rPr>
                <w:rFonts w:eastAsia="Times New Roman"/>
                <w:color w:val="000000"/>
              </w:rPr>
              <w:t>620</w:t>
            </w:r>
          </w:p>
        </w:tc>
        <w:tc>
          <w:tcPr>
            <w:tcW w:w="1440" w:type="dxa"/>
            <w:tcBorders>
              <w:top w:val="nil"/>
              <w:left w:val="nil"/>
              <w:bottom w:val="single" w:sz="8" w:space="0" w:color="auto"/>
              <w:right w:val="single" w:sz="8" w:space="0" w:color="auto"/>
            </w:tcBorders>
            <w:shd w:val="clear" w:color="auto" w:fill="auto"/>
            <w:vAlign w:val="center"/>
            <w:hideMark/>
          </w:tcPr>
          <w:p w14:paraId="0F35E205" w14:textId="77777777" w:rsidR="00890FA7" w:rsidRPr="00662886" w:rsidRDefault="00890FA7" w:rsidP="00890FA7">
            <w:pPr>
              <w:rPr>
                <w:rFonts w:eastAsia="Times New Roman"/>
                <w:color w:val="000000"/>
              </w:rPr>
            </w:pPr>
            <w:r w:rsidRPr="00662886">
              <w:rPr>
                <w:rFonts w:eastAsia="Times New Roman"/>
                <w:color w:val="000000"/>
              </w:rPr>
              <w:t>2.1%</w:t>
            </w:r>
          </w:p>
        </w:tc>
        <w:tc>
          <w:tcPr>
            <w:tcW w:w="1440" w:type="dxa"/>
            <w:tcBorders>
              <w:top w:val="nil"/>
              <w:left w:val="nil"/>
              <w:bottom w:val="single" w:sz="8" w:space="0" w:color="auto"/>
              <w:right w:val="single" w:sz="8" w:space="0" w:color="auto"/>
            </w:tcBorders>
            <w:shd w:val="clear" w:color="auto" w:fill="auto"/>
            <w:noWrap/>
            <w:vAlign w:val="center"/>
            <w:hideMark/>
          </w:tcPr>
          <w:p w14:paraId="212C9516" w14:textId="77777777" w:rsidR="00890FA7" w:rsidRPr="00662886" w:rsidRDefault="00890FA7" w:rsidP="00890FA7">
            <w:pPr>
              <w:rPr>
                <w:rFonts w:eastAsia="Times New Roman"/>
                <w:color w:val="000000"/>
              </w:rPr>
            </w:pPr>
            <w:r w:rsidRPr="00662886">
              <w:rPr>
                <w:rFonts w:eastAsia="Times New Roman"/>
                <w:color w:val="000000"/>
              </w:rPr>
              <w:t>561</w:t>
            </w:r>
          </w:p>
        </w:tc>
        <w:tc>
          <w:tcPr>
            <w:tcW w:w="1620" w:type="dxa"/>
            <w:tcBorders>
              <w:top w:val="nil"/>
              <w:left w:val="nil"/>
              <w:bottom w:val="single" w:sz="8" w:space="0" w:color="auto"/>
              <w:right w:val="single" w:sz="8" w:space="0" w:color="auto"/>
            </w:tcBorders>
            <w:shd w:val="clear" w:color="auto" w:fill="auto"/>
            <w:vAlign w:val="center"/>
            <w:hideMark/>
          </w:tcPr>
          <w:p w14:paraId="46603A78" w14:textId="77777777" w:rsidR="00890FA7" w:rsidRPr="00662886" w:rsidRDefault="00890FA7" w:rsidP="00890FA7">
            <w:pPr>
              <w:rPr>
                <w:rFonts w:eastAsia="Times New Roman"/>
                <w:color w:val="000000"/>
              </w:rPr>
            </w:pPr>
            <w:r w:rsidRPr="00662886">
              <w:rPr>
                <w:rFonts w:eastAsia="Times New Roman"/>
                <w:color w:val="000000"/>
              </w:rPr>
              <w:t>2.2%</w:t>
            </w:r>
          </w:p>
        </w:tc>
      </w:tr>
      <w:tr w:rsidR="00890FA7" w:rsidRPr="00662886" w14:paraId="7C174390"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1A402B28" w14:textId="77777777" w:rsidR="00890FA7" w:rsidRPr="00662886" w:rsidRDefault="00890FA7" w:rsidP="00890FA7">
            <w:pPr>
              <w:rPr>
                <w:rFonts w:eastAsia="Times New Roman"/>
                <w:color w:val="000000"/>
              </w:rPr>
            </w:pPr>
            <w:r w:rsidRPr="00662886">
              <w:rPr>
                <w:rFonts w:eastAsia="Times New Roman"/>
                <w:color w:val="000000"/>
              </w:rPr>
              <w:t>Russian</w:t>
            </w:r>
          </w:p>
        </w:tc>
        <w:tc>
          <w:tcPr>
            <w:tcW w:w="1350" w:type="dxa"/>
            <w:tcBorders>
              <w:top w:val="nil"/>
              <w:left w:val="nil"/>
              <w:bottom w:val="single" w:sz="8" w:space="0" w:color="auto"/>
              <w:right w:val="single" w:sz="8" w:space="0" w:color="auto"/>
            </w:tcBorders>
            <w:shd w:val="clear" w:color="auto" w:fill="auto"/>
            <w:vAlign w:val="center"/>
            <w:hideMark/>
          </w:tcPr>
          <w:p w14:paraId="2AC4544E" w14:textId="77777777" w:rsidR="00890FA7" w:rsidRPr="00662886" w:rsidRDefault="00890FA7" w:rsidP="00890FA7">
            <w:pPr>
              <w:rPr>
                <w:rFonts w:eastAsia="Times New Roman"/>
                <w:color w:val="000000"/>
              </w:rPr>
            </w:pPr>
            <w:r w:rsidRPr="00662886">
              <w:rPr>
                <w:rFonts w:eastAsia="Times New Roman"/>
                <w:color w:val="000000"/>
              </w:rPr>
              <w:t>241</w:t>
            </w:r>
          </w:p>
        </w:tc>
        <w:tc>
          <w:tcPr>
            <w:tcW w:w="1440" w:type="dxa"/>
            <w:tcBorders>
              <w:top w:val="nil"/>
              <w:left w:val="nil"/>
              <w:bottom w:val="single" w:sz="8" w:space="0" w:color="auto"/>
              <w:right w:val="single" w:sz="8" w:space="0" w:color="auto"/>
            </w:tcBorders>
            <w:shd w:val="clear" w:color="auto" w:fill="auto"/>
            <w:vAlign w:val="center"/>
            <w:hideMark/>
          </w:tcPr>
          <w:p w14:paraId="48E305B5" w14:textId="77777777" w:rsidR="00890FA7" w:rsidRPr="00662886" w:rsidRDefault="00890FA7" w:rsidP="00890FA7">
            <w:pPr>
              <w:rPr>
                <w:rFonts w:eastAsia="Times New Roman"/>
                <w:color w:val="000000"/>
              </w:rPr>
            </w:pPr>
            <w:r w:rsidRPr="00662886">
              <w:rPr>
                <w:rFonts w:eastAsia="Times New Roman"/>
                <w:color w:val="000000"/>
              </w:rPr>
              <w:t>0.8%</w:t>
            </w:r>
          </w:p>
        </w:tc>
        <w:tc>
          <w:tcPr>
            <w:tcW w:w="1440" w:type="dxa"/>
            <w:tcBorders>
              <w:top w:val="nil"/>
              <w:left w:val="nil"/>
              <w:bottom w:val="single" w:sz="8" w:space="0" w:color="auto"/>
              <w:right w:val="single" w:sz="8" w:space="0" w:color="auto"/>
            </w:tcBorders>
            <w:shd w:val="clear" w:color="auto" w:fill="auto"/>
            <w:noWrap/>
            <w:vAlign w:val="center"/>
            <w:hideMark/>
          </w:tcPr>
          <w:p w14:paraId="485ED4A2" w14:textId="77777777" w:rsidR="00890FA7" w:rsidRPr="00662886" w:rsidRDefault="00890FA7" w:rsidP="00890FA7">
            <w:pPr>
              <w:rPr>
                <w:rFonts w:eastAsia="Times New Roman"/>
                <w:color w:val="000000"/>
              </w:rPr>
            </w:pPr>
            <w:r w:rsidRPr="00662886">
              <w:rPr>
                <w:rFonts w:eastAsia="Times New Roman"/>
                <w:color w:val="000000"/>
              </w:rPr>
              <w:t>236</w:t>
            </w:r>
          </w:p>
        </w:tc>
        <w:tc>
          <w:tcPr>
            <w:tcW w:w="1620" w:type="dxa"/>
            <w:tcBorders>
              <w:top w:val="nil"/>
              <w:left w:val="nil"/>
              <w:bottom w:val="single" w:sz="8" w:space="0" w:color="auto"/>
              <w:right w:val="single" w:sz="8" w:space="0" w:color="auto"/>
            </w:tcBorders>
            <w:shd w:val="clear" w:color="auto" w:fill="auto"/>
            <w:vAlign w:val="center"/>
            <w:hideMark/>
          </w:tcPr>
          <w:p w14:paraId="7910298F" w14:textId="77777777" w:rsidR="00890FA7" w:rsidRPr="00662886" w:rsidRDefault="00890FA7" w:rsidP="00890FA7">
            <w:pPr>
              <w:rPr>
                <w:rFonts w:eastAsia="Times New Roman"/>
                <w:color w:val="000000"/>
              </w:rPr>
            </w:pPr>
            <w:r w:rsidRPr="00662886">
              <w:rPr>
                <w:rFonts w:eastAsia="Times New Roman"/>
                <w:color w:val="000000"/>
              </w:rPr>
              <w:t>0.9%</w:t>
            </w:r>
          </w:p>
        </w:tc>
      </w:tr>
      <w:tr w:rsidR="00890FA7" w:rsidRPr="00662886" w14:paraId="5317D134"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2387EBD1" w14:textId="77777777" w:rsidR="00890FA7" w:rsidRPr="00662886" w:rsidRDefault="00890FA7" w:rsidP="00890FA7">
            <w:pPr>
              <w:rPr>
                <w:rFonts w:eastAsia="Times New Roman"/>
                <w:color w:val="000000"/>
              </w:rPr>
            </w:pPr>
            <w:r w:rsidRPr="00662886">
              <w:rPr>
                <w:rFonts w:eastAsia="Times New Roman"/>
                <w:color w:val="000000"/>
              </w:rPr>
              <w:t>Spanish</w:t>
            </w:r>
          </w:p>
        </w:tc>
        <w:tc>
          <w:tcPr>
            <w:tcW w:w="1350" w:type="dxa"/>
            <w:tcBorders>
              <w:top w:val="nil"/>
              <w:left w:val="nil"/>
              <w:bottom w:val="single" w:sz="8" w:space="0" w:color="auto"/>
              <w:right w:val="single" w:sz="8" w:space="0" w:color="auto"/>
            </w:tcBorders>
            <w:shd w:val="clear" w:color="auto" w:fill="auto"/>
            <w:vAlign w:val="center"/>
            <w:hideMark/>
          </w:tcPr>
          <w:p w14:paraId="306E782F" w14:textId="77777777" w:rsidR="00890FA7" w:rsidRPr="00662886" w:rsidRDefault="00890FA7" w:rsidP="00890FA7">
            <w:pPr>
              <w:rPr>
                <w:rFonts w:eastAsia="Times New Roman"/>
                <w:color w:val="000000"/>
              </w:rPr>
            </w:pPr>
            <w:r w:rsidRPr="00662886">
              <w:rPr>
                <w:rFonts w:eastAsia="Times New Roman"/>
                <w:color w:val="000000"/>
              </w:rPr>
              <w:t>1,430</w:t>
            </w:r>
          </w:p>
        </w:tc>
        <w:tc>
          <w:tcPr>
            <w:tcW w:w="1440" w:type="dxa"/>
            <w:tcBorders>
              <w:top w:val="nil"/>
              <w:left w:val="nil"/>
              <w:bottom w:val="single" w:sz="8" w:space="0" w:color="auto"/>
              <w:right w:val="single" w:sz="8" w:space="0" w:color="auto"/>
            </w:tcBorders>
            <w:shd w:val="clear" w:color="auto" w:fill="auto"/>
            <w:vAlign w:val="center"/>
            <w:hideMark/>
          </w:tcPr>
          <w:p w14:paraId="190572F3" w14:textId="77777777" w:rsidR="00890FA7" w:rsidRPr="00662886" w:rsidRDefault="00890FA7" w:rsidP="00890FA7">
            <w:pPr>
              <w:rPr>
                <w:rFonts w:eastAsia="Times New Roman"/>
                <w:color w:val="000000"/>
              </w:rPr>
            </w:pPr>
            <w:r w:rsidRPr="00662886">
              <w:rPr>
                <w:rFonts w:eastAsia="Times New Roman"/>
                <w:color w:val="000000"/>
              </w:rPr>
              <w:t>4.7%</w:t>
            </w:r>
          </w:p>
        </w:tc>
        <w:tc>
          <w:tcPr>
            <w:tcW w:w="1440" w:type="dxa"/>
            <w:tcBorders>
              <w:top w:val="nil"/>
              <w:left w:val="nil"/>
              <w:bottom w:val="single" w:sz="8" w:space="0" w:color="auto"/>
              <w:right w:val="single" w:sz="8" w:space="0" w:color="auto"/>
            </w:tcBorders>
            <w:shd w:val="clear" w:color="auto" w:fill="auto"/>
            <w:noWrap/>
            <w:vAlign w:val="center"/>
            <w:hideMark/>
          </w:tcPr>
          <w:p w14:paraId="01179FE2" w14:textId="77777777" w:rsidR="00890FA7" w:rsidRPr="00662886" w:rsidRDefault="00890FA7" w:rsidP="00890FA7">
            <w:pPr>
              <w:rPr>
                <w:rFonts w:eastAsia="Times New Roman"/>
                <w:color w:val="000000"/>
              </w:rPr>
            </w:pPr>
            <w:r w:rsidRPr="00662886">
              <w:rPr>
                <w:rFonts w:eastAsia="Times New Roman"/>
                <w:color w:val="000000"/>
              </w:rPr>
              <w:t>1,321</w:t>
            </w:r>
          </w:p>
        </w:tc>
        <w:tc>
          <w:tcPr>
            <w:tcW w:w="1620" w:type="dxa"/>
            <w:tcBorders>
              <w:top w:val="nil"/>
              <w:left w:val="nil"/>
              <w:bottom w:val="single" w:sz="8" w:space="0" w:color="auto"/>
              <w:right w:val="single" w:sz="8" w:space="0" w:color="auto"/>
            </w:tcBorders>
            <w:shd w:val="clear" w:color="auto" w:fill="auto"/>
            <w:vAlign w:val="center"/>
            <w:hideMark/>
          </w:tcPr>
          <w:p w14:paraId="025D5F25" w14:textId="77777777" w:rsidR="00890FA7" w:rsidRPr="00662886" w:rsidRDefault="00890FA7" w:rsidP="00890FA7">
            <w:pPr>
              <w:rPr>
                <w:rFonts w:eastAsia="Times New Roman"/>
                <w:color w:val="000000"/>
              </w:rPr>
            </w:pPr>
            <w:r w:rsidRPr="00662886">
              <w:rPr>
                <w:rFonts w:eastAsia="Times New Roman"/>
                <w:color w:val="000000"/>
              </w:rPr>
              <w:t>5.1%</w:t>
            </w:r>
          </w:p>
        </w:tc>
      </w:tr>
      <w:tr w:rsidR="00890FA7" w:rsidRPr="00662886" w14:paraId="28134B3F"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53C19729" w14:textId="77777777" w:rsidR="00890FA7" w:rsidRPr="00662886" w:rsidRDefault="00890FA7" w:rsidP="00890FA7">
            <w:pPr>
              <w:rPr>
                <w:rFonts w:eastAsia="Times New Roman"/>
                <w:color w:val="000000"/>
              </w:rPr>
            </w:pPr>
            <w:r w:rsidRPr="00662886">
              <w:rPr>
                <w:rFonts w:eastAsia="Times New Roman"/>
                <w:color w:val="000000"/>
              </w:rPr>
              <w:t>Vietnamese</w:t>
            </w:r>
          </w:p>
        </w:tc>
        <w:tc>
          <w:tcPr>
            <w:tcW w:w="1350" w:type="dxa"/>
            <w:tcBorders>
              <w:top w:val="nil"/>
              <w:left w:val="nil"/>
              <w:bottom w:val="single" w:sz="8" w:space="0" w:color="auto"/>
              <w:right w:val="single" w:sz="8" w:space="0" w:color="auto"/>
            </w:tcBorders>
            <w:shd w:val="clear" w:color="auto" w:fill="auto"/>
            <w:vAlign w:val="center"/>
            <w:hideMark/>
          </w:tcPr>
          <w:p w14:paraId="44D0D444" w14:textId="77777777" w:rsidR="00890FA7" w:rsidRPr="00662886" w:rsidRDefault="00890FA7" w:rsidP="00890FA7">
            <w:pPr>
              <w:rPr>
                <w:rFonts w:eastAsia="Times New Roman"/>
                <w:color w:val="000000"/>
              </w:rPr>
            </w:pPr>
            <w:r w:rsidRPr="00662886">
              <w:rPr>
                <w:rFonts w:eastAsia="Times New Roman"/>
                <w:color w:val="000000"/>
              </w:rPr>
              <w:t>194</w:t>
            </w:r>
          </w:p>
        </w:tc>
        <w:tc>
          <w:tcPr>
            <w:tcW w:w="1440" w:type="dxa"/>
            <w:tcBorders>
              <w:top w:val="nil"/>
              <w:left w:val="nil"/>
              <w:bottom w:val="single" w:sz="8" w:space="0" w:color="auto"/>
              <w:right w:val="single" w:sz="8" w:space="0" w:color="auto"/>
            </w:tcBorders>
            <w:shd w:val="clear" w:color="auto" w:fill="auto"/>
            <w:vAlign w:val="center"/>
            <w:hideMark/>
          </w:tcPr>
          <w:p w14:paraId="1A6BFC6A" w14:textId="77777777" w:rsidR="00890FA7" w:rsidRPr="00662886" w:rsidRDefault="00890FA7" w:rsidP="00890FA7">
            <w:pPr>
              <w:rPr>
                <w:rFonts w:eastAsia="Times New Roman"/>
                <w:color w:val="000000"/>
              </w:rPr>
            </w:pPr>
            <w:r w:rsidRPr="00662886">
              <w:rPr>
                <w:rFonts w:eastAsia="Times New Roman"/>
                <w:color w:val="000000"/>
              </w:rPr>
              <w:t>0.6%</w:t>
            </w:r>
          </w:p>
        </w:tc>
        <w:tc>
          <w:tcPr>
            <w:tcW w:w="1440" w:type="dxa"/>
            <w:tcBorders>
              <w:top w:val="nil"/>
              <w:left w:val="nil"/>
              <w:bottom w:val="single" w:sz="8" w:space="0" w:color="auto"/>
              <w:right w:val="single" w:sz="8" w:space="0" w:color="auto"/>
            </w:tcBorders>
            <w:shd w:val="clear" w:color="auto" w:fill="auto"/>
            <w:noWrap/>
            <w:vAlign w:val="center"/>
            <w:hideMark/>
          </w:tcPr>
          <w:p w14:paraId="3BBF1B77" w14:textId="77777777" w:rsidR="00890FA7" w:rsidRPr="00662886" w:rsidRDefault="00890FA7" w:rsidP="00890FA7">
            <w:pPr>
              <w:rPr>
                <w:rFonts w:eastAsia="Times New Roman"/>
                <w:color w:val="000000"/>
              </w:rPr>
            </w:pPr>
            <w:r w:rsidRPr="00662886">
              <w:rPr>
                <w:rFonts w:eastAsia="Times New Roman"/>
                <w:color w:val="000000"/>
              </w:rPr>
              <w:t>189</w:t>
            </w:r>
          </w:p>
        </w:tc>
        <w:tc>
          <w:tcPr>
            <w:tcW w:w="1620" w:type="dxa"/>
            <w:tcBorders>
              <w:top w:val="nil"/>
              <w:left w:val="nil"/>
              <w:bottom w:val="single" w:sz="8" w:space="0" w:color="auto"/>
              <w:right w:val="single" w:sz="8" w:space="0" w:color="auto"/>
            </w:tcBorders>
            <w:shd w:val="clear" w:color="auto" w:fill="auto"/>
            <w:vAlign w:val="center"/>
            <w:hideMark/>
          </w:tcPr>
          <w:p w14:paraId="2D8D7D79" w14:textId="77777777" w:rsidR="00890FA7" w:rsidRPr="00662886" w:rsidRDefault="00890FA7" w:rsidP="00890FA7">
            <w:pPr>
              <w:rPr>
                <w:rFonts w:eastAsia="Times New Roman"/>
                <w:color w:val="000000"/>
              </w:rPr>
            </w:pPr>
            <w:r w:rsidRPr="00662886">
              <w:rPr>
                <w:rFonts w:eastAsia="Times New Roman"/>
                <w:color w:val="000000"/>
              </w:rPr>
              <w:t>0.7%</w:t>
            </w:r>
          </w:p>
        </w:tc>
      </w:tr>
      <w:tr w:rsidR="00890FA7" w:rsidRPr="00662886" w14:paraId="413C158A" w14:textId="77777777" w:rsidTr="00B02295">
        <w:trPr>
          <w:trHeight w:val="320"/>
        </w:trPr>
        <w:tc>
          <w:tcPr>
            <w:tcW w:w="3510" w:type="dxa"/>
            <w:tcBorders>
              <w:top w:val="nil"/>
              <w:left w:val="single" w:sz="8" w:space="0" w:color="auto"/>
              <w:bottom w:val="single" w:sz="8" w:space="0" w:color="auto"/>
              <w:right w:val="single" w:sz="8" w:space="0" w:color="auto"/>
            </w:tcBorders>
            <w:shd w:val="clear" w:color="auto" w:fill="auto"/>
            <w:vAlign w:val="center"/>
            <w:hideMark/>
          </w:tcPr>
          <w:p w14:paraId="073A83E3" w14:textId="77777777" w:rsidR="00890FA7" w:rsidRPr="00662886" w:rsidRDefault="00890FA7" w:rsidP="00890FA7">
            <w:pPr>
              <w:rPr>
                <w:rFonts w:eastAsia="Times New Roman"/>
                <w:color w:val="000000"/>
              </w:rPr>
            </w:pPr>
            <w:r w:rsidRPr="00662886">
              <w:rPr>
                <w:rFonts w:eastAsia="Times New Roman"/>
                <w:color w:val="000000"/>
              </w:rPr>
              <w:t>Unknown/Not Reported</w:t>
            </w:r>
          </w:p>
        </w:tc>
        <w:tc>
          <w:tcPr>
            <w:tcW w:w="1350" w:type="dxa"/>
            <w:tcBorders>
              <w:top w:val="nil"/>
              <w:left w:val="nil"/>
              <w:bottom w:val="single" w:sz="8" w:space="0" w:color="auto"/>
              <w:right w:val="single" w:sz="8" w:space="0" w:color="auto"/>
            </w:tcBorders>
            <w:shd w:val="clear" w:color="auto" w:fill="auto"/>
            <w:vAlign w:val="center"/>
            <w:hideMark/>
          </w:tcPr>
          <w:p w14:paraId="6AE24054" w14:textId="77777777" w:rsidR="00890FA7" w:rsidRPr="00662886" w:rsidRDefault="00890FA7" w:rsidP="00890FA7">
            <w:pPr>
              <w:rPr>
                <w:rFonts w:eastAsia="Times New Roman"/>
                <w:color w:val="000000"/>
              </w:rPr>
            </w:pPr>
            <w:r w:rsidRPr="00662886">
              <w:rPr>
                <w:rFonts w:eastAsia="Times New Roman"/>
                <w:color w:val="000000"/>
              </w:rPr>
              <w:t>1546</w:t>
            </w:r>
          </w:p>
        </w:tc>
        <w:tc>
          <w:tcPr>
            <w:tcW w:w="1440" w:type="dxa"/>
            <w:tcBorders>
              <w:top w:val="nil"/>
              <w:left w:val="nil"/>
              <w:bottom w:val="single" w:sz="8" w:space="0" w:color="auto"/>
              <w:right w:val="single" w:sz="8" w:space="0" w:color="auto"/>
            </w:tcBorders>
            <w:shd w:val="clear" w:color="auto" w:fill="auto"/>
            <w:vAlign w:val="center"/>
            <w:hideMark/>
          </w:tcPr>
          <w:p w14:paraId="04CABE72" w14:textId="77777777" w:rsidR="00890FA7" w:rsidRPr="00662886" w:rsidRDefault="00890FA7" w:rsidP="00890FA7">
            <w:pPr>
              <w:rPr>
                <w:rFonts w:eastAsia="Times New Roman"/>
                <w:color w:val="000000"/>
              </w:rPr>
            </w:pPr>
            <w:r w:rsidRPr="00662886">
              <w:rPr>
                <w:rFonts w:eastAsia="Times New Roman"/>
                <w:color w:val="000000"/>
              </w:rPr>
              <w:t>5.1%</w:t>
            </w:r>
          </w:p>
        </w:tc>
        <w:tc>
          <w:tcPr>
            <w:tcW w:w="1440" w:type="dxa"/>
            <w:tcBorders>
              <w:top w:val="nil"/>
              <w:left w:val="nil"/>
              <w:bottom w:val="single" w:sz="8" w:space="0" w:color="auto"/>
              <w:right w:val="single" w:sz="8" w:space="0" w:color="auto"/>
            </w:tcBorders>
            <w:shd w:val="clear" w:color="auto" w:fill="auto"/>
            <w:noWrap/>
            <w:vAlign w:val="center"/>
            <w:hideMark/>
          </w:tcPr>
          <w:p w14:paraId="70F8CC7D" w14:textId="77777777" w:rsidR="00890FA7" w:rsidRPr="00662886" w:rsidRDefault="00890FA7" w:rsidP="00890FA7">
            <w:pPr>
              <w:rPr>
                <w:rFonts w:eastAsia="Times New Roman"/>
                <w:color w:val="000000"/>
              </w:rPr>
            </w:pPr>
            <w:r w:rsidRPr="00662886">
              <w:rPr>
                <w:rFonts w:eastAsia="Times New Roman"/>
                <w:color w:val="000000"/>
              </w:rPr>
              <w:t>1029</w:t>
            </w:r>
          </w:p>
        </w:tc>
        <w:tc>
          <w:tcPr>
            <w:tcW w:w="1620" w:type="dxa"/>
            <w:tcBorders>
              <w:top w:val="nil"/>
              <w:left w:val="nil"/>
              <w:bottom w:val="single" w:sz="8" w:space="0" w:color="auto"/>
              <w:right w:val="single" w:sz="8" w:space="0" w:color="auto"/>
            </w:tcBorders>
            <w:shd w:val="clear" w:color="auto" w:fill="auto"/>
            <w:vAlign w:val="center"/>
            <w:hideMark/>
          </w:tcPr>
          <w:p w14:paraId="13C9D6A4" w14:textId="77777777" w:rsidR="00890FA7" w:rsidRPr="00662886" w:rsidRDefault="00890FA7" w:rsidP="00890FA7">
            <w:pPr>
              <w:rPr>
                <w:rFonts w:eastAsia="Times New Roman"/>
                <w:color w:val="000000"/>
              </w:rPr>
            </w:pPr>
            <w:r w:rsidRPr="00662886">
              <w:rPr>
                <w:rFonts w:eastAsia="Times New Roman"/>
                <w:color w:val="000000"/>
              </w:rPr>
              <w:t>3.9%</w:t>
            </w:r>
          </w:p>
        </w:tc>
      </w:tr>
    </w:tbl>
    <w:p w14:paraId="62526728" w14:textId="18163088" w:rsidR="00871A40" w:rsidRDefault="000A45EA" w:rsidP="00AF481D">
      <w:pPr>
        <w:ind w:firstLine="720"/>
      </w:pPr>
      <w:r w:rsidRPr="0012552F">
        <w:rPr>
          <w:sz w:val="22"/>
          <w:szCs w:val="22"/>
        </w:rPr>
        <w:t>Source</w:t>
      </w:r>
      <w:r w:rsidR="00F05B0F" w:rsidRPr="0012552F">
        <w:rPr>
          <w:sz w:val="22"/>
          <w:szCs w:val="22"/>
        </w:rPr>
        <w:t xml:space="preserve">: </w:t>
      </w:r>
      <w:r w:rsidRPr="0012552F">
        <w:rPr>
          <w:sz w:val="22"/>
          <w:szCs w:val="22"/>
        </w:rPr>
        <w:t>Sacramento County Behavioral Health Services</w:t>
      </w:r>
      <w:r w:rsidR="00D522B9">
        <w:br w:type="page"/>
      </w:r>
      <w:r w:rsidR="00531757">
        <w:lastRenderedPageBreak/>
        <w:t xml:space="preserve">Table 2: </w:t>
      </w:r>
      <w:r w:rsidR="00054D0E">
        <w:t>Unduplicated Clients Served in Sacramento County, FY 2021-22</w:t>
      </w:r>
    </w:p>
    <w:p w14:paraId="2053D315" w14:textId="282D9EAB" w:rsidR="00871A40" w:rsidRDefault="00531757" w:rsidP="00E0610D">
      <w:r>
        <w:rPr>
          <w:noProof/>
        </w:rPr>
        <w:drawing>
          <wp:inline distT="0" distB="0" distL="0" distR="0" wp14:anchorId="792CBEFD" wp14:editId="0D50D3DA">
            <wp:extent cx="6265338" cy="7266648"/>
            <wp:effectExtent l="0" t="0" r="0" b="0"/>
            <wp:docPr id="99264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41866"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2617" cy="7309884"/>
                    </a:xfrm>
                    <a:prstGeom prst="rect">
                      <a:avLst/>
                    </a:prstGeom>
                    <a:noFill/>
                    <a:ln>
                      <a:noFill/>
                    </a:ln>
                  </pic:spPr>
                </pic:pic>
              </a:graphicData>
            </a:graphic>
          </wp:inline>
        </w:drawing>
      </w:r>
    </w:p>
    <w:p w14:paraId="1CEEAEEF" w14:textId="70628869" w:rsidR="00871A40" w:rsidRPr="00141D68" w:rsidRDefault="00531757" w:rsidP="00E0610D">
      <w:pPr>
        <w:rPr>
          <w:sz w:val="22"/>
          <w:szCs w:val="22"/>
        </w:rPr>
      </w:pPr>
      <w:r w:rsidRPr="00141D68">
        <w:rPr>
          <w:sz w:val="22"/>
          <w:szCs w:val="22"/>
        </w:rPr>
        <w:t>Source: Sacramento County Behavioral Health Services</w:t>
      </w:r>
    </w:p>
    <w:p w14:paraId="70550052" w14:textId="77777777" w:rsidR="00871A40" w:rsidRDefault="00871A40" w:rsidP="00E0610D"/>
    <w:p w14:paraId="3356264F" w14:textId="429BF720" w:rsidR="00F43B63" w:rsidRPr="00BF2F17" w:rsidRDefault="00EF02AD" w:rsidP="00E0610D">
      <w:r>
        <w:lastRenderedPageBreak/>
        <w:t>The following pie charts display the percentage break down of clients by age</w:t>
      </w:r>
      <w:r w:rsidR="007B1615">
        <w:t>,</w:t>
      </w:r>
      <w:r>
        <w:t xml:space="preserve"> </w:t>
      </w:r>
      <w:r w:rsidR="00EB58B1">
        <w:t xml:space="preserve">gender, ethnicity, and </w:t>
      </w:r>
      <w:r>
        <w:t>race, for all clients served</w:t>
      </w:r>
      <w:r w:rsidR="00EB58B1">
        <w:t>, followed by a graph depicting the primary language percentages</w:t>
      </w:r>
      <w:r>
        <w:t>.</w:t>
      </w:r>
    </w:p>
    <w:p w14:paraId="0B086A63" w14:textId="77777777" w:rsidR="0079731A" w:rsidRDefault="0079731A" w:rsidP="00E0610D"/>
    <w:p w14:paraId="11975C8A" w14:textId="575D4FB9" w:rsidR="00092F66" w:rsidRDefault="00092F66" w:rsidP="00E0610D">
      <w:r>
        <w:t xml:space="preserve">Figure </w:t>
      </w:r>
      <w:r w:rsidR="006B7096">
        <w:t>5</w:t>
      </w:r>
      <w:r>
        <w:t xml:space="preserve">: All Served FY 2021-22 – </w:t>
      </w:r>
      <w:proofErr w:type="gramStart"/>
      <w:r>
        <w:t>Age</w:t>
      </w:r>
      <w:proofErr w:type="gramEnd"/>
      <w:r>
        <w:t xml:space="preserve"> </w:t>
      </w:r>
    </w:p>
    <w:p w14:paraId="11D8B6BD" w14:textId="77777777" w:rsidR="00EB58B1" w:rsidRDefault="00EB58B1" w:rsidP="00E0610D"/>
    <w:p w14:paraId="7994DA10" w14:textId="16C69272" w:rsidR="00EB58B1" w:rsidRDefault="00EB58B1" w:rsidP="00E0610D">
      <w:pPr>
        <w:rPr>
          <w:noProof/>
        </w:rPr>
      </w:pPr>
      <w:r>
        <w:rPr>
          <w:noProof/>
        </w:rPr>
        <w:drawing>
          <wp:inline distT="0" distB="0" distL="0" distR="0" wp14:anchorId="5AECE5FF" wp14:editId="0368ACC6">
            <wp:extent cx="4875955" cy="3248025"/>
            <wp:effectExtent l="0" t="0" r="0" b="0"/>
            <wp:docPr id="511188328" name="Picture 2" descr="A picture containing text, diagram,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8328" name="Picture 2" descr="A picture containing text, diagram, screenshot, circle&#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4497" cy="3267038"/>
                    </a:xfrm>
                    <a:prstGeom prst="rect">
                      <a:avLst/>
                    </a:prstGeom>
                    <a:noFill/>
                  </pic:spPr>
                </pic:pic>
              </a:graphicData>
            </a:graphic>
          </wp:inline>
        </w:drawing>
      </w:r>
    </w:p>
    <w:p w14:paraId="6D1CFB4F" w14:textId="77777777" w:rsidR="00EB58B1" w:rsidRDefault="00EB58B1" w:rsidP="00EB58B1"/>
    <w:p w14:paraId="31B7D88B" w14:textId="6F363DDC" w:rsidR="00EB58B1" w:rsidRDefault="00092F66" w:rsidP="00EB58B1">
      <w:r>
        <w:t xml:space="preserve">Figure </w:t>
      </w:r>
      <w:r w:rsidR="006B7096">
        <w:t>6</w:t>
      </w:r>
      <w:r>
        <w:t xml:space="preserve">: All Served FY 2021-22 – </w:t>
      </w:r>
      <w:proofErr w:type="gramStart"/>
      <w:r>
        <w:t>Gender</w:t>
      </w:r>
      <w:proofErr w:type="gramEnd"/>
      <w:r>
        <w:tab/>
      </w:r>
    </w:p>
    <w:p w14:paraId="713A8EC0" w14:textId="77777777" w:rsidR="00092F66" w:rsidRDefault="00092F66" w:rsidP="00EB58B1"/>
    <w:p w14:paraId="16A061A7" w14:textId="06BA2D02" w:rsidR="00EB58B1" w:rsidRPr="00EB58B1" w:rsidRDefault="00EB58B1" w:rsidP="00EB58B1">
      <w:r>
        <w:rPr>
          <w:noProof/>
        </w:rPr>
        <w:drawing>
          <wp:inline distT="0" distB="0" distL="0" distR="0" wp14:anchorId="2F5D5708" wp14:editId="11C55795">
            <wp:extent cx="5099936" cy="3390900"/>
            <wp:effectExtent l="0" t="0" r="0" b="0"/>
            <wp:docPr id="426301441" name="Picture 3" descr="A blue pie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1441" name="Picture 3" descr="A blue pie chart with text&#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7591" cy="3402639"/>
                    </a:xfrm>
                    <a:prstGeom prst="rect">
                      <a:avLst/>
                    </a:prstGeom>
                    <a:noFill/>
                  </pic:spPr>
                </pic:pic>
              </a:graphicData>
            </a:graphic>
          </wp:inline>
        </w:drawing>
      </w:r>
    </w:p>
    <w:p w14:paraId="1D5EE76F" w14:textId="2B1FD260" w:rsidR="00EB58B1" w:rsidRPr="00EB58B1" w:rsidRDefault="00092F66" w:rsidP="00EB58B1">
      <w:r>
        <w:lastRenderedPageBreak/>
        <w:t xml:space="preserve">Figure </w:t>
      </w:r>
      <w:r w:rsidR="006B7096">
        <w:t>7</w:t>
      </w:r>
      <w:r>
        <w:t xml:space="preserve">: All Served FY 2021-22 – </w:t>
      </w:r>
      <w:proofErr w:type="gramStart"/>
      <w:r>
        <w:t>Ethnicity</w:t>
      </w:r>
      <w:proofErr w:type="gramEnd"/>
      <w:r>
        <w:t xml:space="preserve"> </w:t>
      </w:r>
    </w:p>
    <w:p w14:paraId="4940617B" w14:textId="77777777" w:rsidR="00EB58B1" w:rsidRPr="00EB58B1" w:rsidRDefault="00EB58B1" w:rsidP="00EB58B1"/>
    <w:p w14:paraId="50950186" w14:textId="6288E94A" w:rsidR="00EB58B1" w:rsidRDefault="00EB58B1" w:rsidP="00EB58B1">
      <w:pPr>
        <w:rPr>
          <w:noProof/>
        </w:rPr>
      </w:pPr>
      <w:r>
        <w:rPr>
          <w:noProof/>
        </w:rPr>
        <w:drawing>
          <wp:inline distT="0" distB="0" distL="0" distR="0" wp14:anchorId="396AA0D0" wp14:editId="7741518A">
            <wp:extent cx="5114925" cy="3400866"/>
            <wp:effectExtent l="0" t="0" r="0" b="0"/>
            <wp:docPr id="1145477579" name="Picture 4" descr="A picture containing screenshot, text, diagram,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7579" name="Picture 4" descr="A picture containing screenshot, text, diagram, aqua&#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546" cy="3403273"/>
                    </a:xfrm>
                    <a:prstGeom prst="rect">
                      <a:avLst/>
                    </a:prstGeom>
                    <a:noFill/>
                  </pic:spPr>
                </pic:pic>
              </a:graphicData>
            </a:graphic>
          </wp:inline>
        </w:drawing>
      </w:r>
    </w:p>
    <w:p w14:paraId="5F761F5B" w14:textId="77777777" w:rsidR="00EB58B1" w:rsidRDefault="00EB58B1" w:rsidP="00EB58B1">
      <w:pPr>
        <w:jc w:val="center"/>
      </w:pPr>
    </w:p>
    <w:p w14:paraId="1F06495D" w14:textId="0285BF80" w:rsidR="00EB58B1" w:rsidRDefault="00092F66" w:rsidP="00092F66">
      <w:pPr>
        <w:jc w:val="left"/>
      </w:pPr>
      <w:r>
        <w:t xml:space="preserve">Figure </w:t>
      </w:r>
      <w:r w:rsidR="006B7096">
        <w:t>8</w:t>
      </w:r>
      <w:r>
        <w:t xml:space="preserve">: All Served FY 2021-22 – </w:t>
      </w:r>
      <w:proofErr w:type="gramStart"/>
      <w:r>
        <w:t>Race</w:t>
      </w:r>
      <w:proofErr w:type="gramEnd"/>
      <w:r>
        <w:tab/>
      </w:r>
    </w:p>
    <w:p w14:paraId="60A1CECD" w14:textId="77777777" w:rsidR="00EB58B1" w:rsidRDefault="00EB58B1" w:rsidP="00EB58B1">
      <w:pPr>
        <w:jc w:val="center"/>
      </w:pPr>
    </w:p>
    <w:p w14:paraId="70E44BC3" w14:textId="0E9ED585" w:rsidR="00EB58B1" w:rsidRPr="00EB58B1" w:rsidRDefault="00EB58B1" w:rsidP="00EB58B1">
      <w:pPr>
        <w:jc w:val="center"/>
      </w:pPr>
      <w:r>
        <w:rPr>
          <w:noProof/>
        </w:rPr>
        <w:drawing>
          <wp:inline distT="0" distB="0" distL="0" distR="0" wp14:anchorId="7E72093C" wp14:editId="282714C1">
            <wp:extent cx="5673090" cy="3919061"/>
            <wp:effectExtent l="0" t="0" r="0" b="0"/>
            <wp:docPr id="416449872" name="Picture 5" descr="A picture containing text, diagram,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9872" name="Picture 5" descr="A picture containing text, diagram, screenshot, circle&#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730" cy="3920194"/>
                    </a:xfrm>
                    <a:prstGeom prst="rect">
                      <a:avLst/>
                    </a:prstGeom>
                    <a:noFill/>
                  </pic:spPr>
                </pic:pic>
              </a:graphicData>
            </a:graphic>
          </wp:inline>
        </w:drawing>
      </w:r>
    </w:p>
    <w:p w14:paraId="63E9E016" w14:textId="691C548C" w:rsidR="00092F66" w:rsidRPr="00092F66" w:rsidRDefault="00092F66" w:rsidP="00E0610D">
      <w:pPr>
        <w:pStyle w:val="Heading2"/>
        <w:rPr>
          <w:b w:val="0"/>
          <w:bCs w:val="0"/>
          <w:noProof/>
        </w:rPr>
      </w:pPr>
      <w:bookmarkStart w:id="10" w:name="_Toc137708293"/>
      <w:bookmarkStart w:id="11" w:name="_Toc61981128"/>
      <w:r w:rsidRPr="00092F66">
        <w:rPr>
          <w:b w:val="0"/>
          <w:bCs w:val="0"/>
          <w:noProof/>
        </w:rPr>
        <w:lastRenderedPageBreak/>
        <w:t xml:space="preserve">Figure </w:t>
      </w:r>
      <w:r w:rsidR="006B7096">
        <w:rPr>
          <w:b w:val="0"/>
          <w:bCs w:val="0"/>
          <w:noProof/>
        </w:rPr>
        <w:t>9</w:t>
      </w:r>
      <w:r w:rsidRPr="00092F66">
        <w:rPr>
          <w:b w:val="0"/>
          <w:bCs w:val="0"/>
          <w:noProof/>
        </w:rPr>
        <w:t>: All Served FY 2021-22 – Primary Language</w:t>
      </w:r>
      <w:bookmarkEnd w:id="10"/>
      <w:r w:rsidRPr="00092F66">
        <w:rPr>
          <w:b w:val="0"/>
          <w:bCs w:val="0"/>
          <w:noProof/>
        </w:rPr>
        <w:t xml:space="preserve"> </w:t>
      </w:r>
    </w:p>
    <w:p w14:paraId="278DE226" w14:textId="4E245BFD" w:rsidR="00EB58B1" w:rsidRDefault="00EB58B1" w:rsidP="00E0610D">
      <w:pPr>
        <w:pStyle w:val="Heading2"/>
      </w:pPr>
      <w:bookmarkStart w:id="12" w:name="_Toc137708294"/>
      <w:r>
        <w:rPr>
          <w:noProof/>
        </w:rPr>
        <w:drawing>
          <wp:inline distT="0" distB="0" distL="0" distR="0" wp14:anchorId="1A30851B" wp14:editId="6F25B30F">
            <wp:extent cx="5943600" cy="3925570"/>
            <wp:effectExtent l="0" t="0" r="0" b="0"/>
            <wp:docPr id="755959577" name="Picture 6"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9577" name="Picture 6" descr="A picture containing text, screenshot, number, font&#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5570"/>
                    </a:xfrm>
                    <a:prstGeom prst="rect">
                      <a:avLst/>
                    </a:prstGeom>
                    <a:noFill/>
                  </pic:spPr>
                </pic:pic>
              </a:graphicData>
            </a:graphic>
          </wp:inline>
        </w:drawing>
      </w:r>
      <w:bookmarkEnd w:id="12"/>
    </w:p>
    <w:p w14:paraId="1A914179" w14:textId="7539D9F8" w:rsidR="00EB58B1" w:rsidRPr="00EB58B1" w:rsidRDefault="00EB58B1" w:rsidP="00E0610D">
      <w:pPr>
        <w:pStyle w:val="Heading2"/>
        <w:rPr>
          <w:b w:val="0"/>
          <w:bCs w:val="0"/>
        </w:rPr>
      </w:pPr>
      <w:bookmarkStart w:id="13" w:name="_Toc137708295"/>
      <w:r w:rsidRPr="00EB58B1">
        <w:rPr>
          <w:b w:val="0"/>
          <w:bCs w:val="0"/>
          <w:sz w:val="22"/>
          <w:szCs w:val="22"/>
        </w:rPr>
        <w:t>Source</w:t>
      </w:r>
      <w:r w:rsidR="00092F66">
        <w:rPr>
          <w:b w:val="0"/>
          <w:bCs w:val="0"/>
          <w:sz w:val="22"/>
          <w:szCs w:val="22"/>
        </w:rPr>
        <w:t xml:space="preserve"> (Figures </w:t>
      </w:r>
      <w:r w:rsidR="006B7096">
        <w:rPr>
          <w:b w:val="0"/>
          <w:bCs w:val="0"/>
          <w:sz w:val="22"/>
          <w:szCs w:val="22"/>
        </w:rPr>
        <w:t>5</w:t>
      </w:r>
      <w:r w:rsidR="00092F66">
        <w:rPr>
          <w:b w:val="0"/>
          <w:bCs w:val="0"/>
          <w:sz w:val="22"/>
          <w:szCs w:val="22"/>
        </w:rPr>
        <w:t>-</w:t>
      </w:r>
      <w:r w:rsidR="006B7096">
        <w:rPr>
          <w:b w:val="0"/>
          <w:bCs w:val="0"/>
          <w:sz w:val="22"/>
          <w:szCs w:val="22"/>
        </w:rPr>
        <w:t>9</w:t>
      </w:r>
      <w:r w:rsidR="00092F66">
        <w:rPr>
          <w:b w:val="0"/>
          <w:bCs w:val="0"/>
          <w:sz w:val="22"/>
          <w:szCs w:val="22"/>
        </w:rPr>
        <w:t>)</w:t>
      </w:r>
      <w:r w:rsidRPr="00EB58B1">
        <w:rPr>
          <w:b w:val="0"/>
          <w:bCs w:val="0"/>
          <w:sz w:val="22"/>
          <w:szCs w:val="22"/>
        </w:rPr>
        <w:t>: Sacramento County Division of Behavioral Health Services</w:t>
      </w:r>
      <w:bookmarkEnd w:id="13"/>
    </w:p>
    <w:p w14:paraId="0A19542A" w14:textId="77777777" w:rsidR="00EB58B1" w:rsidRDefault="00EB58B1" w:rsidP="00E0610D">
      <w:pPr>
        <w:pStyle w:val="Heading2"/>
      </w:pPr>
    </w:p>
    <w:p w14:paraId="4EE82C52" w14:textId="14E0AB53" w:rsidR="00A703FA" w:rsidRPr="00DB7F8E" w:rsidRDefault="00A703FA" w:rsidP="00E0610D">
      <w:pPr>
        <w:pStyle w:val="Heading2"/>
      </w:pPr>
      <w:bookmarkStart w:id="14" w:name="_Toc137708296"/>
      <w:r w:rsidRPr="00DB7F8E">
        <w:t>Revenue</w:t>
      </w:r>
      <w:bookmarkEnd w:id="11"/>
      <w:bookmarkEnd w:id="14"/>
    </w:p>
    <w:p w14:paraId="5DC3C63B" w14:textId="75EE9E96" w:rsidR="00E97BC7" w:rsidRPr="00DB7F8E" w:rsidRDefault="000A45EA" w:rsidP="00E0610D">
      <w:r w:rsidRPr="00DB7F8E">
        <w:t xml:space="preserve">The </w:t>
      </w:r>
      <w:r w:rsidR="00C24B60">
        <w:t>BHS</w:t>
      </w:r>
      <w:r w:rsidRPr="00DB7F8E">
        <w:t xml:space="preserve"> received approximate</w:t>
      </w:r>
      <w:r w:rsidR="007B1615" w:rsidRPr="00DB7F8E">
        <w:t>ly</w:t>
      </w:r>
      <w:r w:rsidRPr="00DB7F8E">
        <w:t xml:space="preserve"> $</w:t>
      </w:r>
      <w:r w:rsidR="004418CB">
        <w:t>529.95</w:t>
      </w:r>
      <w:r w:rsidRPr="00DB7F8E">
        <w:t xml:space="preserve"> million to provide mental health services in </w:t>
      </w:r>
      <w:r w:rsidR="005050E6" w:rsidRPr="00DB7F8E">
        <w:t>FY</w:t>
      </w:r>
      <w:r w:rsidR="00B84EF1" w:rsidRPr="00DB7F8E">
        <w:t> </w:t>
      </w:r>
      <w:r w:rsidR="00DC0A6B" w:rsidRPr="00DB7F8E">
        <w:t>20</w:t>
      </w:r>
      <w:r w:rsidR="004418CB">
        <w:t>22</w:t>
      </w:r>
      <w:r w:rsidRPr="00DB7F8E">
        <w:t>-</w:t>
      </w:r>
      <w:r w:rsidR="00DC0A6B" w:rsidRPr="00DB7F8E">
        <w:t>2</w:t>
      </w:r>
      <w:r w:rsidR="004418CB">
        <w:t>3</w:t>
      </w:r>
      <w:r w:rsidR="00D92840" w:rsidRPr="00DB7F8E">
        <w:t xml:space="preserve">. </w:t>
      </w:r>
      <w:r w:rsidRPr="00DB7F8E">
        <w:t xml:space="preserve">Table </w:t>
      </w:r>
      <w:r w:rsidR="003059C1">
        <w:t>3</w:t>
      </w:r>
      <w:r w:rsidRPr="00DB7F8E">
        <w:t xml:space="preserve"> below </w:t>
      </w:r>
      <w:r w:rsidR="00496688" w:rsidRPr="00DB7F8E">
        <w:t>provides</w:t>
      </w:r>
      <w:r w:rsidRPr="00DB7F8E">
        <w:t xml:space="preserve"> the revenue sources.</w:t>
      </w:r>
    </w:p>
    <w:p w14:paraId="7F102118" w14:textId="77777777" w:rsidR="004418CB" w:rsidRPr="00DB7F8E" w:rsidRDefault="004418CB" w:rsidP="004418CB"/>
    <w:p w14:paraId="28D2927A" w14:textId="39F2535A" w:rsidR="004418CB" w:rsidRPr="00DB7F8E" w:rsidRDefault="004418CB" w:rsidP="004418CB">
      <w:pPr>
        <w:pStyle w:val="Style1"/>
      </w:pPr>
      <w:r w:rsidRPr="00DB7F8E">
        <w:t xml:space="preserve">Table </w:t>
      </w:r>
      <w:r>
        <w:t>3</w:t>
      </w:r>
      <w:r w:rsidRPr="00DB7F8E">
        <w:t>: Revenue Sources, FY 20</w:t>
      </w:r>
      <w:r>
        <w:t>22</w:t>
      </w:r>
      <w:r w:rsidRPr="00DB7F8E">
        <w:t>-2</w:t>
      </w:r>
      <w:r>
        <w:t>3</w:t>
      </w:r>
    </w:p>
    <w:tbl>
      <w:tblPr>
        <w:tblW w:w="7812" w:type="dxa"/>
        <w:tblInd w:w="103" w:type="dxa"/>
        <w:tblLook w:val="04A0" w:firstRow="1" w:lastRow="0" w:firstColumn="1" w:lastColumn="0" w:noHBand="0" w:noVBand="1"/>
      </w:tblPr>
      <w:tblGrid>
        <w:gridCol w:w="5135"/>
        <w:gridCol w:w="2677"/>
      </w:tblGrid>
      <w:tr w:rsidR="004418CB" w:rsidRPr="00DB7F8E" w14:paraId="1F7E89C6"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A166E" w14:textId="77777777" w:rsidR="004418CB" w:rsidRPr="008E553A" w:rsidRDefault="004418CB" w:rsidP="00595D2C">
            <w:pPr>
              <w:rPr>
                <w:b/>
                <w:bCs/>
              </w:rPr>
            </w:pPr>
            <w:r w:rsidRPr="008E553A">
              <w:rPr>
                <w:b/>
                <w:bCs/>
              </w:rPr>
              <w:t>Revenue Source</w:t>
            </w:r>
          </w:p>
        </w:tc>
        <w:tc>
          <w:tcPr>
            <w:tcW w:w="2677" w:type="dxa"/>
            <w:tcBorders>
              <w:top w:val="single" w:sz="4" w:space="0" w:color="auto"/>
              <w:left w:val="nil"/>
              <w:bottom w:val="single" w:sz="4" w:space="0" w:color="auto"/>
              <w:right w:val="single" w:sz="4" w:space="0" w:color="auto"/>
            </w:tcBorders>
            <w:shd w:val="clear" w:color="auto" w:fill="auto"/>
            <w:noWrap/>
            <w:vAlign w:val="bottom"/>
            <w:hideMark/>
          </w:tcPr>
          <w:p w14:paraId="024B5813" w14:textId="77777777" w:rsidR="004418CB" w:rsidRPr="008E553A" w:rsidRDefault="004418CB" w:rsidP="00595D2C">
            <w:pPr>
              <w:jc w:val="left"/>
              <w:rPr>
                <w:b/>
                <w:bCs/>
                <w:highlight w:val="yellow"/>
              </w:rPr>
            </w:pPr>
            <w:r w:rsidRPr="008E553A">
              <w:rPr>
                <w:b/>
                <w:bCs/>
              </w:rPr>
              <w:t>Revenue (in millions)</w:t>
            </w:r>
          </w:p>
        </w:tc>
      </w:tr>
      <w:tr w:rsidR="004418CB" w:rsidRPr="00DB7F8E" w14:paraId="63EDA064"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8459A" w14:textId="77777777" w:rsidR="004418CB" w:rsidRDefault="004418CB" w:rsidP="00595D2C">
            <w:r>
              <w:t>Medi-Cal</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2F92B" w14:textId="77777777" w:rsidR="004418CB" w:rsidRPr="00D720E8" w:rsidRDefault="004418CB" w:rsidP="00595D2C">
            <w:pPr>
              <w:rPr>
                <w:color w:val="000000"/>
              </w:rPr>
            </w:pPr>
            <w:r w:rsidRPr="00D720E8">
              <w:rPr>
                <w:color w:val="000000"/>
              </w:rPr>
              <w:t>$</w:t>
            </w:r>
            <w:r>
              <w:rPr>
                <w:color w:val="000000"/>
              </w:rPr>
              <w:t>139.12</w:t>
            </w:r>
          </w:p>
        </w:tc>
      </w:tr>
      <w:tr w:rsidR="004418CB" w:rsidRPr="00DB7F8E" w14:paraId="2DDA171F"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EF7E4" w14:textId="77777777" w:rsidR="004418CB" w:rsidRPr="00DB7F8E" w:rsidRDefault="004418CB" w:rsidP="00595D2C">
            <w:r>
              <w:t xml:space="preserve">2011 </w:t>
            </w:r>
            <w:r w:rsidRPr="00DB7F8E">
              <w:t>Realignment</w:t>
            </w:r>
            <w:r>
              <w:t xml:space="preserve"> (all types)</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BE51" w14:textId="77777777" w:rsidR="004418CB" w:rsidRPr="00D720E8" w:rsidRDefault="004418CB" w:rsidP="00595D2C">
            <w:r w:rsidRPr="00D720E8">
              <w:rPr>
                <w:color w:val="000000"/>
              </w:rPr>
              <w:t>$</w:t>
            </w:r>
            <w:r>
              <w:rPr>
                <w:color w:val="000000"/>
              </w:rPr>
              <w:t>97.68</w:t>
            </w:r>
          </w:p>
        </w:tc>
      </w:tr>
      <w:tr w:rsidR="004418CB" w:rsidRPr="00DB7F8E" w14:paraId="590771A9"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5D71B" w14:textId="77777777" w:rsidR="004418CB" w:rsidRPr="00DB7F8E" w:rsidRDefault="004418CB" w:rsidP="00595D2C">
            <w:pPr>
              <w:jc w:val="left"/>
            </w:pPr>
            <w:r>
              <w:t>1991 Realignment</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9EE4B" w14:textId="77777777" w:rsidR="004418CB" w:rsidRPr="00D720E8" w:rsidRDefault="004418CB" w:rsidP="00595D2C">
            <w:r w:rsidRPr="00D720E8">
              <w:t>$</w:t>
            </w:r>
            <w:r>
              <w:t>66.23</w:t>
            </w:r>
          </w:p>
        </w:tc>
      </w:tr>
      <w:tr w:rsidR="004418CB" w:rsidRPr="00DB7F8E" w14:paraId="139382D2"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04600" w14:textId="77777777" w:rsidR="004418CB" w:rsidRPr="00DB7F8E" w:rsidRDefault="004418CB" w:rsidP="00595D2C">
            <w:r>
              <w:t>State General Fund</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A2D2A" w14:textId="77777777" w:rsidR="004418CB" w:rsidRPr="00D720E8" w:rsidRDefault="004418CB" w:rsidP="00595D2C">
            <w:r w:rsidRPr="00D720E8">
              <w:t>$7.</w:t>
            </w:r>
            <w:r>
              <w:t>67</w:t>
            </w:r>
          </w:p>
        </w:tc>
      </w:tr>
      <w:tr w:rsidR="004418CB" w:rsidRPr="00DB7F8E" w14:paraId="5CF4F6DC"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E6E9C" w14:textId="77777777" w:rsidR="004418CB" w:rsidRPr="00DB7F8E" w:rsidRDefault="004418CB" w:rsidP="00595D2C">
            <w:r>
              <w:t>Mental Health Services Act (MHSA)</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6129D" w14:textId="77777777" w:rsidR="004418CB" w:rsidRPr="00D720E8" w:rsidRDefault="004418CB" w:rsidP="00595D2C">
            <w:r w:rsidRPr="00D720E8">
              <w:t>$1</w:t>
            </w:r>
            <w:r>
              <w:t>45.79</w:t>
            </w:r>
          </w:p>
        </w:tc>
      </w:tr>
      <w:tr w:rsidR="004418CB" w:rsidRPr="00DB7F8E" w14:paraId="24C6F26B"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F505B" w14:textId="77777777" w:rsidR="004418CB" w:rsidRPr="00DB7F8E" w:rsidRDefault="004418CB" w:rsidP="00595D2C">
            <w:r>
              <w:t>System Partners &amp; Grants</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A8542" w14:textId="77777777" w:rsidR="004418CB" w:rsidRPr="00D720E8" w:rsidRDefault="004418CB" w:rsidP="00595D2C">
            <w:r w:rsidRPr="00D720E8">
              <w:t>$</w:t>
            </w:r>
            <w:r>
              <w:t>62.56</w:t>
            </w:r>
          </w:p>
        </w:tc>
      </w:tr>
      <w:tr w:rsidR="004418CB" w:rsidRPr="00DB7F8E" w14:paraId="31EC10FC"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ECA9C" w14:textId="77777777" w:rsidR="004418CB" w:rsidRPr="00DB7F8E" w:rsidRDefault="004418CB" w:rsidP="00595D2C">
            <w:r>
              <w:t>County General Fund</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FB76A" w14:textId="77777777" w:rsidR="004418CB" w:rsidRPr="00D720E8" w:rsidRDefault="004418CB" w:rsidP="00595D2C">
            <w:r w:rsidRPr="00D720E8">
              <w:t>$</w:t>
            </w:r>
            <w:r>
              <w:t>10.90</w:t>
            </w:r>
          </w:p>
        </w:tc>
      </w:tr>
      <w:tr w:rsidR="004418CB" w:rsidRPr="00AF0B27" w14:paraId="0CC27087" w14:textId="77777777" w:rsidTr="00595D2C">
        <w:trPr>
          <w:trHeight w:val="300"/>
        </w:trPr>
        <w:tc>
          <w:tcPr>
            <w:tcW w:w="5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6538" w14:textId="77777777" w:rsidR="004418CB" w:rsidRPr="00DB7F8E" w:rsidRDefault="004418CB" w:rsidP="00595D2C">
            <w:r w:rsidRPr="00DB7F8E">
              <w:t>Total</w:t>
            </w:r>
          </w:p>
        </w:tc>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BEEBB" w14:textId="77777777" w:rsidR="004418CB" w:rsidRPr="00DB7F8E" w:rsidRDefault="004418CB" w:rsidP="00595D2C">
            <w:r>
              <w:rPr>
                <w:color w:val="000000"/>
              </w:rPr>
              <w:t>$529.95</w:t>
            </w:r>
          </w:p>
        </w:tc>
      </w:tr>
    </w:tbl>
    <w:p w14:paraId="1A63906F" w14:textId="77777777" w:rsidR="004418CB" w:rsidRDefault="004418CB" w:rsidP="004418CB">
      <w:pPr>
        <w:pStyle w:val="ListParagraph"/>
      </w:pPr>
      <w:r w:rsidRPr="00782973">
        <w:t>Source: Sacramento County Division of Behavioral Health Services</w:t>
      </w:r>
    </w:p>
    <w:p w14:paraId="09F43A7C" w14:textId="77777777" w:rsidR="004418CB" w:rsidRDefault="004418CB" w:rsidP="00AC07B5">
      <w:pPr>
        <w:pStyle w:val="ListParagraph"/>
        <w:rPr>
          <w:i/>
          <w:iCs/>
          <w:u w:val="single"/>
        </w:rPr>
      </w:pPr>
    </w:p>
    <w:p w14:paraId="0F624750" w14:textId="77777777" w:rsidR="004418CB" w:rsidRDefault="004418CB" w:rsidP="00AC07B5">
      <w:pPr>
        <w:pStyle w:val="ListParagraph"/>
        <w:rPr>
          <w:i/>
          <w:iCs/>
          <w:u w:val="single"/>
        </w:rPr>
      </w:pPr>
    </w:p>
    <w:p w14:paraId="6838B707" w14:textId="036D0F65" w:rsidR="000A45EA" w:rsidRPr="001F12CE" w:rsidRDefault="00496688" w:rsidP="00AC07B5">
      <w:pPr>
        <w:pStyle w:val="ListParagraph"/>
        <w:rPr>
          <w:i/>
          <w:iCs/>
          <w:u w:val="single"/>
        </w:rPr>
      </w:pPr>
      <w:r w:rsidRPr="001F12CE">
        <w:rPr>
          <w:i/>
          <w:iCs/>
          <w:u w:val="single"/>
        </w:rPr>
        <w:lastRenderedPageBreak/>
        <w:t>Legend</w:t>
      </w:r>
      <w:r w:rsidR="001F12CE" w:rsidRPr="001F12CE">
        <w:rPr>
          <w:i/>
          <w:iCs/>
          <w:u w:val="single"/>
        </w:rPr>
        <w:t>:</w:t>
      </w:r>
    </w:p>
    <w:p w14:paraId="62D27A42" w14:textId="77777777" w:rsidR="00496688" w:rsidRPr="00AC07B5" w:rsidRDefault="00496688" w:rsidP="00AC07B5">
      <w:pPr>
        <w:pStyle w:val="ListParagraph"/>
      </w:pPr>
      <w:r w:rsidRPr="00AC07B5">
        <w:t>Realignment</w:t>
      </w:r>
      <w:r w:rsidR="00F05B0F" w:rsidRPr="00AC07B5">
        <w:t xml:space="preserve">: </w:t>
      </w:r>
      <w:r w:rsidRPr="00AC07B5">
        <w:t xml:space="preserve">a process whereby State Sales Tax and Vehicle License Fees </w:t>
      </w:r>
      <w:r w:rsidR="007B1615" w:rsidRPr="00AC07B5">
        <w:t>are</w:t>
      </w:r>
      <w:r w:rsidRPr="00AC07B5">
        <w:t xml:space="preserve"> transferred to the county level to fund mental health services</w:t>
      </w:r>
    </w:p>
    <w:p w14:paraId="3FA91356" w14:textId="77777777" w:rsidR="00496688" w:rsidRPr="00AC07B5" w:rsidRDefault="00496688" w:rsidP="00AC07B5">
      <w:pPr>
        <w:pStyle w:val="ListParagraph"/>
      </w:pPr>
      <w:r w:rsidRPr="00AC07B5">
        <w:t>Medi-Cal (Federal Financial Participation)</w:t>
      </w:r>
      <w:r w:rsidR="00F05B0F" w:rsidRPr="00AC07B5">
        <w:t xml:space="preserve">: </w:t>
      </w:r>
      <w:r w:rsidR="00F204FA" w:rsidRPr="00AC07B5">
        <w:t>the name of California’s version of the federal Medicaid program that funds mental health services for low-income persons</w:t>
      </w:r>
    </w:p>
    <w:p w14:paraId="5457B085" w14:textId="77777777" w:rsidR="00496688" w:rsidRPr="00AC07B5" w:rsidRDefault="00496688" w:rsidP="00AC07B5">
      <w:pPr>
        <w:pStyle w:val="ListParagraph"/>
      </w:pPr>
      <w:r w:rsidRPr="00AC07B5">
        <w:t>Medi-Cal Admin</w:t>
      </w:r>
      <w:r w:rsidR="00F05B0F" w:rsidRPr="00AC07B5">
        <w:t xml:space="preserve">: </w:t>
      </w:r>
      <w:r w:rsidR="00F204FA" w:rsidRPr="00AC07B5">
        <w:t>the portion of Medi-Cal funds allocated to pay for the administrative costs associated with managing the Medi-Cal program</w:t>
      </w:r>
    </w:p>
    <w:p w14:paraId="431BB5D5" w14:textId="77777777" w:rsidR="00496688" w:rsidRPr="00AC07B5" w:rsidRDefault="00496688" w:rsidP="00AC07B5">
      <w:pPr>
        <w:pStyle w:val="ListParagraph"/>
      </w:pPr>
      <w:r w:rsidRPr="00AC07B5">
        <w:t>Mental Health Services Act</w:t>
      </w:r>
      <w:r w:rsidR="00F05B0F" w:rsidRPr="00AC07B5">
        <w:t xml:space="preserve">: </w:t>
      </w:r>
      <w:r w:rsidR="00F204FA" w:rsidRPr="00AC07B5">
        <w:t>the act created by Proposition 63 in 2004 creating a 1% tax on incomes over $1 million to fund mental health services</w:t>
      </w:r>
    </w:p>
    <w:p w14:paraId="191B8C37" w14:textId="77777777" w:rsidR="00496688" w:rsidRPr="00AC07B5" w:rsidRDefault="00496688" w:rsidP="00AC07B5">
      <w:pPr>
        <w:pStyle w:val="ListParagraph"/>
      </w:pPr>
      <w:r w:rsidRPr="00AC07B5">
        <w:t>County General Fund</w:t>
      </w:r>
      <w:r w:rsidR="00F05B0F" w:rsidRPr="00AC07B5">
        <w:t xml:space="preserve">: </w:t>
      </w:r>
      <w:r w:rsidR="007B1615" w:rsidRPr="00AC07B5">
        <w:t>f</w:t>
      </w:r>
      <w:r w:rsidR="00F204FA" w:rsidRPr="00AC07B5">
        <w:t>unds received from the County of Sacramento</w:t>
      </w:r>
      <w:r w:rsidR="00A50116" w:rsidRPr="00AC07B5">
        <w:t xml:space="preserve"> derived from local taxes, permit fees, etc</w:t>
      </w:r>
      <w:r w:rsidR="00D92840" w:rsidRPr="00AC07B5">
        <w:t xml:space="preserve">. </w:t>
      </w:r>
      <w:r w:rsidR="00A50116" w:rsidRPr="00AC07B5">
        <w:t>Allocated by the County Executive for general operating functions of County agencies</w:t>
      </w:r>
    </w:p>
    <w:p w14:paraId="50DED9AB" w14:textId="77777777" w:rsidR="00496688" w:rsidRPr="00AC07B5" w:rsidRDefault="00496688" w:rsidP="00AC07B5">
      <w:pPr>
        <w:pStyle w:val="ListParagraph"/>
      </w:pPr>
      <w:r w:rsidRPr="00AC07B5">
        <w:t>SB 82 Mental Health Wellness Grant</w:t>
      </w:r>
      <w:r w:rsidR="00F05B0F" w:rsidRPr="00AC07B5">
        <w:t xml:space="preserve">: </w:t>
      </w:r>
      <w:r w:rsidR="00A50116" w:rsidRPr="00AC07B5">
        <w:t>competitive grant program designated for the purpose of developing mental health crisis support programs</w:t>
      </w:r>
    </w:p>
    <w:p w14:paraId="10515E19" w14:textId="77777777" w:rsidR="00496688" w:rsidRPr="00AC07B5" w:rsidRDefault="00496688" w:rsidP="00AC07B5">
      <w:pPr>
        <w:pStyle w:val="ListParagraph"/>
      </w:pPr>
      <w:r w:rsidRPr="00AC07B5">
        <w:t>SAMHSA</w:t>
      </w:r>
      <w:r w:rsidR="00F05B0F" w:rsidRPr="00AC07B5">
        <w:t xml:space="preserve">: </w:t>
      </w:r>
      <w:r w:rsidR="007B1615" w:rsidRPr="00AC07B5">
        <w:t>a</w:t>
      </w:r>
      <w:r w:rsidR="00CD716E" w:rsidRPr="00AC07B5">
        <w:t xml:space="preserve"> block grant provided by the federal </w:t>
      </w:r>
      <w:r w:rsidR="00A50116" w:rsidRPr="00AC07B5">
        <w:t xml:space="preserve">SAMHSA for services to individuals with serious mental illness, including those with co-occurring substance use disorders, who are experiencing homelessness, or who are </w:t>
      </w:r>
      <w:r w:rsidR="00D7449A" w:rsidRPr="00AC07B5">
        <w:t xml:space="preserve">at </w:t>
      </w:r>
      <w:r w:rsidR="00A50116" w:rsidRPr="00AC07B5">
        <w:t>imminent risk of homelessness</w:t>
      </w:r>
    </w:p>
    <w:p w14:paraId="1C93AAEB" w14:textId="77777777" w:rsidR="00496688" w:rsidRPr="00AC07B5" w:rsidRDefault="00496688" w:rsidP="00AC07B5">
      <w:pPr>
        <w:pStyle w:val="ListParagraph"/>
      </w:pPr>
      <w:proofErr w:type="spellStart"/>
      <w:r w:rsidRPr="00AC07B5">
        <w:t>CalWorks</w:t>
      </w:r>
      <w:proofErr w:type="spellEnd"/>
      <w:r w:rsidR="00F05B0F" w:rsidRPr="00AC07B5">
        <w:t xml:space="preserve">: </w:t>
      </w:r>
      <w:r w:rsidR="00CD716E" w:rsidRPr="00AC07B5">
        <w:t xml:space="preserve">a public assistance program that provides cash aid and services to eligible families that have </w:t>
      </w:r>
      <w:r w:rsidR="007B1615" w:rsidRPr="00AC07B5">
        <w:t>children</w:t>
      </w:r>
      <w:r w:rsidR="00CD716E" w:rsidRPr="00AC07B5">
        <w:t xml:space="preserve"> in the home.</w:t>
      </w:r>
    </w:p>
    <w:p w14:paraId="6810B7EF" w14:textId="77777777" w:rsidR="00496688" w:rsidRDefault="00496688" w:rsidP="00AC07B5">
      <w:pPr>
        <w:pStyle w:val="ListParagraph"/>
      </w:pPr>
      <w:r w:rsidRPr="00AC07B5">
        <w:t>System Partner Funding (inter</w:t>
      </w:r>
      <w:r w:rsidR="002443A8" w:rsidRPr="00AC07B5">
        <w:t>-</w:t>
      </w:r>
      <w:r w:rsidRPr="00AC07B5">
        <w:t>departmental)</w:t>
      </w:r>
      <w:r w:rsidR="00F05B0F" w:rsidRPr="00AC07B5">
        <w:t xml:space="preserve">: </w:t>
      </w:r>
      <w:r w:rsidR="007B1615" w:rsidRPr="00AC07B5">
        <w:t>i</w:t>
      </w:r>
      <w:r w:rsidR="002443A8" w:rsidRPr="00AC07B5">
        <w:t>nter-departmental transfers to leverage funding for services with other county department</w:t>
      </w:r>
      <w:r w:rsidR="00D7449A" w:rsidRPr="00AC07B5">
        <w:t>s</w:t>
      </w:r>
      <w:r w:rsidR="002443A8" w:rsidRPr="00AC07B5">
        <w:t xml:space="preserve">, such as Child Protective Services, Probation, and </w:t>
      </w:r>
      <w:proofErr w:type="spellStart"/>
      <w:r w:rsidR="002443A8" w:rsidRPr="00AC07B5">
        <w:t>CalWorks</w:t>
      </w:r>
      <w:proofErr w:type="spellEnd"/>
    </w:p>
    <w:p w14:paraId="4E24B012" w14:textId="585FEE1A" w:rsidR="00816286" w:rsidRDefault="00092F66" w:rsidP="00E0610D">
      <w:r>
        <w:t>The following</w:t>
      </w:r>
      <w:r w:rsidR="00816286">
        <w:t xml:space="preserve"> pie chart displays the revenue sources by percentage.</w:t>
      </w:r>
    </w:p>
    <w:p w14:paraId="708381D8" w14:textId="77777777" w:rsidR="008F0962" w:rsidRDefault="008F0962" w:rsidP="00E0610D"/>
    <w:p w14:paraId="00193D79" w14:textId="406A45EA" w:rsidR="00AF0B27" w:rsidRDefault="00873CD0" w:rsidP="008F0962">
      <w:pPr>
        <w:pStyle w:val="Style1"/>
      </w:pPr>
      <w:bookmarkStart w:id="15" w:name="_Toc137708298"/>
      <w:r>
        <w:t xml:space="preserve">Figure </w:t>
      </w:r>
      <w:r w:rsidR="006B7096">
        <w:t>10</w:t>
      </w:r>
      <w:r w:rsidR="00F05B0F">
        <w:t xml:space="preserve">: </w:t>
      </w:r>
      <w:r w:rsidR="00816286">
        <w:t>Revenue Source</w:t>
      </w:r>
      <w:r w:rsidR="00816286" w:rsidRPr="00816286">
        <w:t xml:space="preserve"> </w:t>
      </w:r>
      <w:r w:rsidR="00816286">
        <w:t>by Percentage</w:t>
      </w:r>
      <w:bookmarkEnd w:id="15"/>
    </w:p>
    <w:p w14:paraId="4E2E0EB6" w14:textId="77777777" w:rsidR="00092F66" w:rsidRPr="00AF0B27" w:rsidRDefault="00092F66" w:rsidP="008F0962">
      <w:pPr>
        <w:pStyle w:val="Style1"/>
      </w:pPr>
    </w:p>
    <w:p w14:paraId="63580420" w14:textId="0A2645B3" w:rsidR="00816286" w:rsidRDefault="004418CB" w:rsidP="003202CD">
      <w:r>
        <w:rPr>
          <w:noProof/>
        </w:rPr>
        <w:drawing>
          <wp:inline distT="0" distB="0" distL="0" distR="0" wp14:anchorId="794CA343" wp14:editId="47C976D9">
            <wp:extent cx="4514850" cy="2619375"/>
            <wp:effectExtent l="0" t="0" r="0" b="9525"/>
            <wp:docPr id="1936665166" name="Chart 1">
              <a:extLst xmlns:a="http://schemas.openxmlformats.org/drawingml/2006/main">
                <a:ext uri="{FF2B5EF4-FFF2-40B4-BE49-F238E27FC236}">
                  <a16:creationId xmlns:a16="http://schemas.microsoft.com/office/drawing/2014/main" id="{E09CCCD3-22A8-980B-ED8B-6FD0E689D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A3302B" w14:textId="43533CD9" w:rsidR="00A703FA" w:rsidRPr="008B34D9" w:rsidRDefault="00A703FA" w:rsidP="00E0610D">
      <w:pPr>
        <w:pStyle w:val="Heading2"/>
      </w:pPr>
      <w:bookmarkStart w:id="16" w:name="_Toc61981129"/>
      <w:bookmarkStart w:id="17" w:name="_Toc137708299"/>
      <w:r w:rsidRPr="008B34D9">
        <w:lastRenderedPageBreak/>
        <w:t>Mental Health Services</w:t>
      </w:r>
      <w:bookmarkEnd w:id="16"/>
      <w:bookmarkEnd w:id="17"/>
    </w:p>
    <w:p w14:paraId="6BDBE3A4" w14:textId="004B58DA" w:rsidR="00E02EBC" w:rsidRDefault="00F82A26" w:rsidP="00E0610D">
      <w:r>
        <w:t xml:space="preserve">Sacramento County </w:t>
      </w:r>
      <w:r w:rsidR="008C74DA">
        <w:t>Behavioral</w:t>
      </w:r>
      <w:r>
        <w:t xml:space="preserve"> Health </w:t>
      </w:r>
      <w:r w:rsidR="00890DB8">
        <w:t xml:space="preserve">Services operates in part under the Sacramento County Mental Health Plan that includes the following </w:t>
      </w:r>
      <w:r>
        <w:t xml:space="preserve">Vision, Mission, and </w:t>
      </w:r>
      <w:r w:rsidR="00890DB8">
        <w:t>Principle</w:t>
      </w:r>
      <w:r>
        <w:t>s</w:t>
      </w:r>
      <w:r w:rsidR="00F05B0F">
        <w:t xml:space="preserve">: </w:t>
      </w:r>
    </w:p>
    <w:p w14:paraId="6DB8E876" w14:textId="77777777" w:rsidR="005E4FD9" w:rsidRPr="00816286" w:rsidRDefault="005E4FD9" w:rsidP="00E0610D"/>
    <w:p w14:paraId="764627AA" w14:textId="77777777" w:rsidR="00472666" w:rsidRDefault="000E06DA" w:rsidP="00472666">
      <w:pPr>
        <w:pStyle w:val="Default"/>
        <w:ind w:firstLine="720"/>
        <w:jc w:val="both"/>
      </w:pPr>
      <w:r w:rsidRPr="000E06DA">
        <w:rPr>
          <w:b/>
        </w:rPr>
        <w:t>Vision:</w:t>
      </w:r>
      <w:r w:rsidRPr="000E06DA">
        <w:t xml:space="preserve"> </w:t>
      </w:r>
      <w:r w:rsidR="00890DB8">
        <w:t>“</w:t>
      </w:r>
      <w:r w:rsidRPr="000E06DA">
        <w:t xml:space="preserve">The Sacramento County </w:t>
      </w:r>
      <w:r w:rsidR="007B1615">
        <w:t>M</w:t>
      </w:r>
      <w:r w:rsidR="00890DB8">
        <w:t>ental Health Plan</w:t>
      </w:r>
      <w:r w:rsidRPr="000E06DA">
        <w:t xml:space="preserve"> is committed to providing </w:t>
      </w:r>
    </w:p>
    <w:p w14:paraId="7074125A" w14:textId="77777777" w:rsidR="00472666" w:rsidRDefault="000E06DA" w:rsidP="00472666">
      <w:pPr>
        <w:pStyle w:val="Default"/>
        <w:ind w:firstLine="720"/>
        <w:jc w:val="both"/>
      </w:pPr>
      <w:r w:rsidRPr="000E06DA">
        <w:t>beneficiaries the necessary services and support</w:t>
      </w:r>
      <w:r w:rsidR="00D7449A">
        <w:t>s</w:t>
      </w:r>
      <w:r w:rsidRPr="000E06DA">
        <w:t xml:space="preserve"> to attain and maintain the most </w:t>
      </w:r>
    </w:p>
    <w:p w14:paraId="1C1248FA" w14:textId="7C6CAE9F" w:rsidR="001F12CE" w:rsidRDefault="000E06DA" w:rsidP="00472666">
      <w:pPr>
        <w:pStyle w:val="Default"/>
        <w:ind w:firstLine="720"/>
        <w:jc w:val="both"/>
      </w:pPr>
      <w:r w:rsidRPr="000E06DA">
        <w:t>dignified life existence possible.</w:t>
      </w:r>
      <w:r w:rsidR="00890DB8">
        <w:t>”</w:t>
      </w:r>
    </w:p>
    <w:p w14:paraId="319CAD6F" w14:textId="77777777" w:rsidR="001F12CE" w:rsidRDefault="001F12CE" w:rsidP="001F12CE">
      <w:pPr>
        <w:pStyle w:val="Default"/>
        <w:jc w:val="both"/>
      </w:pPr>
    </w:p>
    <w:p w14:paraId="36EA165C" w14:textId="77777777" w:rsidR="008C74DA" w:rsidRDefault="000E06DA" w:rsidP="008C74DA">
      <w:pPr>
        <w:pStyle w:val="Default"/>
        <w:ind w:firstLine="720"/>
        <w:jc w:val="both"/>
      </w:pPr>
      <w:r w:rsidRPr="000E06DA">
        <w:rPr>
          <w:b/>
        </w:rPr>
        <w:t>Mission:</w:t>
      </w:r>
      <w:r w:rsidRPr="000E06DA">
        <w:t xml:space="preserve"> </w:t>
      </w:r>
    </w:p>
    <w:p w14:paraId="425519ED" w14:textId="659C4403" w:rsidR="000E06DA" w:rsidRPr="000E06DA" w:rsidRDefault="000E06DA" w:rsidP="008C74DA">
      <w:pPr>
        <w:pStyle w:val="Default"/>
        <w:ind w:firstLine="720"/>
        <w:jc w:val="both"/>
      </w:pPr>
      <w:r w:rsidRPr="000E06DA">
        <w:t xml:space="preserve">The Sacramento County </w:t>
      </w:r>
      <w:r w:rsidR="007B1615">
        <w:t>M</w:t>
      </w:r>
      <w:r w:rsidR="00890DB8">
        <w:t>ental Health Plan</w:t>
      </w:r>
      <w:r w:rsidRPr="000E06DA">
        <w:t xml:space="preserve"> will:</w:t>
      </w:r>
    </w:p>
    <w:p w14:paraId="2803344F" w14:textId="77777777" w:rsidR="008C74DA" w:rsidRDefault="000E06DA" w:rsidP="008C74DA">
      <w:pPr>
        <w:pStyle w:val="Default"/>
        <w:keepNext/>
        <w:numPr>
          <w:ilvl w:val="0"/>
          <w:numId w:val="32"/>
        </w:numPr>
        <w:jc w:val="both"/>
      </w:pPr>
      <w:r w:rsidRPr="000E06DA">
        <w:t>Assist adults with mental illness and children/youth with emotional disturbance by providing services and supports to maximize their quality of life in the community</w:t>
      </w:r>
      <w:r w:rsidR="00890DB8">
        <w:t>.</w:t>
      </w:r>
      <w:r w:rsidRPr="000E06DA">
        <w:t xml:space="preserve"> </w:t>
      </w:r>
    </w:p>
    <w:p w14:paraId="68399F6F" w14:textId="77777777" w:rsidR="008C74DA" w:rsidRDefault="000E06DA" w:rsidP="008C74DA">
      <w:pPr>
        <w:pStyle w:val="Default"/>
        <w:keepNext/>
        <w:numPr>
          <w:ilvl w:val="0"/>
          <w:numId w:val="32"/>
        </w:numPr>
        <w:jc w:val="both"/>
      </w:pPr>
      <w:r w:rsidRPr="000E06DA">
        <w:t xml:space="preserve">Sustain and enhance a public mental health system that supports </w:t>
      </w:r>
      <w:r w:rsidR="00890DB8">
        <w:t>r</w:t>
      </w:r>
      <w:r w:rsidR="00626C57">
        <w:t>ecovery</w:t>
      </w:r>
      <w:r w:rsidRPr="000E06DA">
        <w:t xml:space="preserve"> of adults with mental illness and children/y</w:t>
      </w:r>
      <w:r w:rsidR="007B1615">
        <w:t>outh with emotional disturbance</w:t>
      </w:r>
      <w:r w:rsidR="00890DB8">
        <w:t>.</w:t>
      </w:r>
    </w:p>
    <w:p w14:paraId="747F4494" w14:textId="5A722671" w:rsidR="000E06DA" w:rsidRDefault="000E06DA" w:rsidP="008C74DA">
      <w:pPr>
        <w:pStyle w:val="Default"/>
        <w:keepNext/>
        <w:numPr>
          <w:ilvl w:val="0"/>
          <w:numId w:val="32"/>
        </w:numPr>
        <w:jc w:val="both"/>
      </w:pPr>
      <w:r w:rsidRPr="000E06DA">
        <w:t>Eliminate mental health disparities for all cult</w:t>
      </w:r>
      <w:r w:rsidR="007B1615">
        <w:t>ural, ethnic</w:t>
      </w:r>
      <w:r w:rsidR="00D7449A">
        <w:t>,</w:t>
      </w:r>
      <w:r w:rsidR="007B1615">
        <w:t xml:space="preserve"> and racial groups</w:t>
      </w:r>
      <w:r w:rsidR="00890DB8">
        <w:t>.</w:t>
      </w:r>
    </w:p>
    <w:p w14:paraId="2A88C17E" w14:textId="77777777" w:rsidR="001F12CE" w:rsidRPr="000E06DA" w:rsidRDefault="001F12CE" w:rsidP="001F12CE">
      <w:pPr>
        <w:pStyle w:val="Default"/>
        <w:keepNext/>
        <w:ind w:left="720"/>
        <w:jc w:val="both"/>
      </w:pPr>
    </w:p>
    <w:p w14:paraId="323D48CB" w14:textId="77777777" w:rsidR="001F12CE" w:rsidRDefault="00890DB8" w:rsidP="008C74DA">
      <w:pPr>
        <w:pStyle w:val="Default"/>
        <w:ind w:firstLine="720"/>
        <w:jc w:val="both"/>
      </w:pPr>
      <w:r>
        <w:rPr>
          <w:b/>
        </w:rPr>
        <w:t>Principle</w:t>
      </w:r>
      <w:r w:rsidR="000E06DA" w:rsidRPr="000E06DA">
        <w:rPr>
          <w:b/>
        </w:rPr>
        <w:t>s:</w:t>
      </w:r>
      <w:r w:rsidR="000E06DA" w:rsidRPr="000E06DA">
        <w:t xml:space="preserve"> </w:t>
      </w:r>
    </w:p>
    <w:p w14:paraId="420E71B5" w14:textId="77777777" w:rsidR="008C74DA" w:rsidRDefault="000E06DA" w:rsidP="008C74DA">
      <w:pPr>
        <w:pStyle w:val="Default"/>
        <w:numPr>
          <w:ilvl w:val="0"/>
          <w:numId w:val="31"/>
        </w:numPr>
        <w:jc w:val="both"/>
      </w:pPr>
      <w:r w:rsidRPr="000E06DA">
        <w:t>All individuals have a basic human right to be treated with dignity and respect</w:t>
      </w:r>
      <w:r w:rsidR="001F12CE">
        <w:t>.</w:t>
      </w:r>
    </w:p>
    <w:p w14:paraId="2502D95E" w14:textId="77777777" w:rsidR="008C74DA" w:rsidRDefault="000E06DA" w:rsidP="008C74DA">
      <w:pPr>
        <w:pStyle w:val="Default"/>
        <w:numPr>
          <w:ilvl w:val="0"/>
          <w:numId w:val="31"/>
        </w:numPr>
        <w:jc w:val="both"/>
      </w:pPr>
      <w:r w:rsidRPr="000E06DA">
        <w:t>Inclusion of the beneficiary, family, and community support system in the individual treatment and system planning processes is critical to quality outcomes</w:t>
      </w:r>
      <w:r w:rsidR="001F12CE">
        <w:t>.</w:t>
      </w:r>
    </w:p>
    <w:p w14:paraId="18E706CA" w14:textId="77777777" w:rsidR="008C74DA" w:rsidRDefault="000E06DA" w:rsidP="008C74DA">
      <w:pPr>
        <w:pStyle w:val="Default"/>
        <w:numPr>
          <w:ilvl w:val="0"/>
          <w:numId w:val="31"/>
        </w:numPr>
        <w:jc w:val="both"/>
      </w:pPr>
      <w:r w:rsidRPr="000E06DA">
        <w:t>Effective communication and respect for the relationship between individuals, families and providers are essential for successful outcomes</w:t>
      </w:r>
      <w:r w:rsidR="001F12CE">
        <w:t>.</w:t>
      </w:r>
    </w:p>
    <w:p w14:paraId="22CF17CE" w14:textId="77777777" w:rsidR="008C74DA" w:rsidRDefault="000E06DA" w:rsidP="008C74DA">
      <w:pPr>
        <w:pStyle w:val="Default"/>
        <w:numPr>
          <w:ilvl w:val="0"/>
          <w:numId w:val="31"/>
        </w:numPr>
        <w:jc w:val="both"/>
      </w:pPr>
      <w:r w:rsidRPr="000E06DA">
        <w:t>Treatment should always be delivered in the most appropriate and least restrictive environment and level of care</w:t>
      </w:r>
      <w:r w:rsidR="001F12CE">
        <w:t>.</w:t>
      </w:r>
    </w:p>
    <w:p w14:paraId="484F0E7A" w14:textId="77777777" w:rsidR="008C74DA" w:rsidRDefault="000E06DA" w:rsidP="008C74DA">
      <w:pPr>
        <w:pStyle w:val="Default"/>
        <w:numPr>
          <w:ilvl w:val="0"/>
          <w:numId w:val="31"/>
        </w:numPr>
        <w:jc w:val="both"/>
      </w:pPr>
      <w:r w:rsidRPr="000E06DA">
        <w:t>The treatment process is strength based</w:t>
      </w:r>
      <w:r w:rsidR="001F12CE">
        <w:t>.</w:t>
      </w:r>
    </w:p>
    <w:p w14:paraId="5176E94F" w14:textId="6F73CB67" w:rsidR="000E06DA" w:rsidRDefault="000E06DA" w:rsidP="008C74DA">
      <w:pPr>
        <w:pStyle w:val="Default"/>
        <w:numPr>
          <w:ilvl w:val="0"/>
          <w:numId w:val="31"/>
        </w:numPr>
        <w:jc w:val="both"/>
      </w:pPr>
      <w:r w:rsidRPr="000E06DA">
        <w:t>Beneficiary choice will be honored within available resources.</w:t>
      </w:r>
    </w:p>
    <w:p w14:paraId="4C6CF39A" w14:textId="77777777" w:rsidR="00D72A4B" w:rsidRDefault="00D72A4B" w:rsidP="00D72A4B">
      <w:pPr>
        <w:pStyle w:val="Default"/>
        <w:jc w:val="both"/>
      </w:pPr>
    </w:p>
    <w:p w14:paraId="59E16C2A" w14:textId="77777777" w:rsidR="000E06DA" w:rsidRPr="000E06DA" w:rsidRDefault="000E06DA" w:rsidP="00657FBC">
      <w:pPr>
        <w:pStyle w:val="Default"/>
        <w:spacing w:after="203"/>
        <w:jc w:val="both"/>
      </w:pPr>
      <w:r w:rsidRPr="000E06DA">
        <w:t>The County of Sacramento provide</w:t>
      </w:r>
      <w:r w:rsidR="007B1615">
        <w:t xml:space="preserve">s or arranges and pays for </w:t>
      </w:r>
      <w:r w:rsidRPr="000E06DA">
        <w:t>the following medically necessary covered Specialty Mental Health Services</w:t>
      </w:r>
      <w:r w:rsidR="007B1615">
        <w:t xml:space="preserve"> (SMHS) </w:t>
      </w:r>
      <w:r w:rsidRPr="000E06DA">
        <w:t xml:space="preserve">to beneficiaries of Sacramento County: </w:t>
      </w:r>
    </w:p>
    <w:p w14:paraId="466F1E19" w14:textId="77777777" w:rsidR="001F12CE" w:rsidRDefault="001F12CE" w:rsidP="00657FBC">
      <w:pPr>
        <w:pStyle w:val="Default"/>
        <w:jc w:val="both"/>
        <w:sectPr w:rsidR="001F12CE" w:rsidSect="00501110">
          <w:pgSz w:w="12240" w:h="15840"/>
          <w:pgMar w:top="1440" w:right="1440" w:bottom="1440" w:left="1440" w:header="720" w:footer="720" w:gutter="0"/>
          <w:cols w:space="720"/>
          <w:docGrid w:linePitch="360"/>
        </w:sectPr>
      </w:pPr>
    </w:p>
    <w:p w14:paraId="1FD2FA75" w14:textId="4CE1D287" w:rsidR="001F12CE" w:rsidRDefault="000E06DA" w:rsidP="00472666">
      <w:pPr>
        <w:pStyle w:val="Default"/>
        <w:numPr>
          <w:ilvl w:val="0"/>
          <w:numId w:val="33"/>
        </w:numPr>
      </w:pPr>
      <w:r w:rsidRPr="000E06DA">
        <w:t xml:space="preserve">Mental </w:t>
      </w:r>
      <w:r w:rsidR="00472666">
        <w:t>H</w:t>
      </w:r>
      <w:r w:rsidRPr="000E06DA">
        <w:t xml:space="preserve">ealth </w:t>
      </w:r>
      <w:r w:rsidR="00472666">
        <w:t>S</w:t>
      </w:r>
      <w:r w:rsidRPr="000E06DA">
        <w:t>ervices</w:t>
      </w:r>
    </w:p>
    <w:p w14:paraId="064CB413" w14:textId="5E096A18" w:rsidR="001F12CE" w:rsidRDefault="000E06DA" w:rsidP="00472666">
      <w:pPr>
        <w:pStyle w:val="Default"/>
        <w:numPr>
          <w:ilvl w:val="0"/>
          <w:numId w:val="33"/>
        </w:numPr>
      </w:pPr>
      <w:r w:rsidRPr="000E06DA">
        <w:t xml:space="preserve">Medication </w:t>
      </w:r>
      <w:r w:rsidR="00472666">
        <w:t>S</w:t>
      </w:r>
      <w:r w:rsidRPr="000E06DA">
        <w:t xml:space="preserve">upport </w:t>
      </w:r>
      <w:r w:rsidR="00472666">
        <w:t>S</w:t>
      </w:r>
      <w:r w:rsidRPr="000E06DA">
        <w:t>ervices</w:t>
      </w:r>
    </w:p>
    <w:p w14:paraId="35227FFA" w14:textId="5AF6BDA3" w:rsidR="001F12CE" w:rsidRDefault="000E06DA" w:rsidP="00472666">
      <w:pPr>
        <w:pStyle w:val="Default"/>
        <w:numPr>
          <w:ilvl w:val="0"/>
          <w:numId w:val="33"/>
        </w:numPr>
      </w:pPr>
      <w:r w:rsidRPr="000E06DA">
        <w:t xml:space="preserve">Day </w:t>
      </w:r>
      <w:r w:rsidR="00472666">
        <w:t>T</w:t>
      </w:r>
      <w:r w:rsidRPr="000E06DA">
        <w:t xml:space="preserve">reatment </w:t>
      </w:r>
      <w:r w:rsidR="00472666">
        <w:t>I</w:t>
      </w:r>
      <w:r w:rsidRPr="000E06DA">
        <w:t>ntensive</w:t>
      </w:r>
    </w:p>
    <w:p w14:paraId="6EBD96FC" w14:textId="19588FE6" w:rsidR="001F12CE" w:rsidRDefault="000E06DA" w:rsidP="00472666">
      <w:pPr>
        <w:pStyle w:val="Default"/>
        <w:numPr>
          <w:ilvl w:val="0"/>
          <w:numId w:val="33"/>
        </w:numPr>
      </w:pPr>
      <w:r w:rsidRPr="000E06DA">
        <w:t xml:space="preserve">Day </w:t>
      </w:r>
      <w:r w:rsidR="00472666">
        <w:t>R</w:t>
      </w:r>
      <w:r w:rsidRPr="000E06DA">
        <w:t>ehabilitation</w:t>
      </w:r>
    </w:p>
    <w:p w14:paraId="63FACD44" w14:textId="747A2CE7" w:rsidR="001F12CE" w:rsidRDefault="000E06DA" w:rsidP="00472666">
      <w:pPr>
        <w:pStyle w:val="Default"/>
        <w:numPr>
          <w:ilvl w:val="0"/>
          <w:numId w:val="33"/>
        </w:numPr>
      </w:pPr>
      <w:r w:rsidRPr="000E06DA">
        <w:t xml:space="preserve">Crisis </w:t>
      </w:r>
      <w:r w:rsidR="00472666">
        <w:t>I</w:t>
      </w:r>
      <w:r w:rsidRPr="000E06DA">
        <w:t>ntervention</w:t>
      </w:r>
    </w:p>
    <w:p w14:paraId="47D5047D" w14:textId="02FC57FD" w:rsidR="001F12CE" w:rsidRDefault="000E06DA" w:rsidP="00472666">
      <w:pPr>
        <w:pStyle w:val="Default"/>
        <w:numPr>
          <w:ilvl w:val="0"/>
          <w:numId w:val="33"/>
        </w:numPr>
      </w:pPr>
      <w:r w:rsidRPr="000E06DA">
        <w:t xml:space="preserve">Crisis </w:t>
      </w:r>
      <w:r w:rsidR="00472666">
        <w:t>S</w:t>
      </w:r>
      <w:r w:rsidRPr="000E06DA">
        <w:t xml:space="preserve">tabilization </w:t>
      </w:r>
    </w:p>
    <w:p w14:paraId="347B19EA" w14:textId="543F1ED8" w:rsidR="001F12CE" w:rsidRDefault="000E06DA" w:rsidP="00472666">
      <w:pPr>
        <w:pStyle w:val="Default"/>
        <w:numPr>
          <w:ilvl w:val="0"/>
          <w:numId w:val="33"/>
        </w:numPr>
      </w:pPr>
      <w:r w:rsidRPr="000E06DA">
        <w:t xml:space="preserve">Adult </w:t>
      </w:r>
      <w:r w:rsidR="00472666">
        <w:t>R</w:t>
      </w:r>
      <w:r w:rsidRPr="000E06DA">
        <w:t xml:space="preserve">esidential </w:t>
      </w:r>
      <w:r w:rsidR="00472666">
        <w:t>T</w:t>
      </w:r>
      <w:r w:rsidRPr="000E06DA">
        <w:t xml:space="preserve">reatment </w:t>
      </w:r>
      <w:r w:rsidR="00472666">
        <w:t>S</w:t>
      </w:r>
      <w:r w:rsidRPr="000E06DA">
        <w:t>ervices</w:t>
      </w:r>
    </w:p>
    <w:p w14:paraId="07D7053E" w14:textId="038A36FA" w:rsidR="001F12CE" w:rsidRDefault="000E06DA" w:rsidP="00472666">
      <w:pPr>
        <w:pStyle w:val="Default"/>
        <w:numPr>
          <w:ilvl w:val="0"/>
          <w:numId w:val="33"/>
        </w:numPr>
      </w:pPr>
      <w:r w:rsidRPr="000E06DA">
        <w:t xml:space="preserve">Crisis </w:t>
      </w:r>
      <w:r w:rsidR="00472666">
        <w:t>R</w:t>
      </w:r>
      <w:r w:rsidRPr="000E06DA">
        <w:t xml:space="preserve">esidential </w:t>
      </w:r>
      <w:r w:rsidR="00472666">
        <w:t>T</w:t>
      </w:r>
      <w:r w:rsidRPr="000E06DA">
        <w:t xml:space="preserve">reatment </w:t>
      </w:r>
      <w:r w:rsidR="00472666">
        <w:t>S</w:t>
      </w:r>
      <w:r w:rsidRPr="000E06DA">
        <w:t>ervices</w:t>
      </w:r>
    </w:p>
    <w:p w14:paraId="3E491801" w14:textId="5D82966A" w:rsidR="000E06DA" w:rsidRPr="000E06DA" w:rsidRDefault="000E06DA" w:rsidP="00472666">
      <w:pPr>
        <w:pStyle w:val="Default"/>
        <w:numPr>
          <w:ilvl w:val="0"/>
          <w:numId w:val="33"/>
        </w:numPr>
      </w:pPr>
      <w:r w:rsidRPr="000E06DA">
        <w:t xml:space="preserve">Psychiatric </w:t>
      </w:r>
      <w:r w:rsidR="00472666">
        <w:t>H</w:t>
      </w:r>
      <w:r w:rsidRPr="000E06DA">
        <w:t xml:space="preserve">ealth </w:t>
      </w:r>
      <w:r w:rsidR="00472666">
        <w:t>Fa</w:t>
      </w:r>
      <w:r w:rsidRPr="000E06DA">
        <w:t xml:space="preserve">cility </w:t>
      </w:r>
      <w:r w:rsidR="00472666">
        <w:t>S</w:t>
      </w:r>
      <w:r w:rsidRPr="000E06DA">
        <w:t>ervices</w:t>
      </w:r>
    </w:p>
    <w:p w14:paraId="152AA134" w14:textId="32AB5B71" w:rsidR="000E06DA" w:rsidRPr="000E06DA" w:rsidRDefault="000E06DA" w:rsidP="00472666">
      <w:pPr>
        <w:pStyle w:val="Default"/>
        <w:numPr>
          <w:ilvl w:val="0"/>
          <w:numId w:val="33"/>
        </w:numPr>
      </w:pPr>
      <w:r w:rsidRPr="000E06DA">
        <w:t>Intensive Care Coordination (for beneficiaries under 21</w:t>
      </w:r>
      <w:r w:rsidR="00C81609">
        <w:t xml:space="preserve"> years</w:t>
      </w:r>
      <w:r w:rsidRPr="000E06DA">
        <w:t>)</w:t>
      </w:r>
    </w:p>
    <w:p w14:paraId="1F76FC45" w14:textId="0653C06B" w:rsidR="000E06DA" w:rsidRPr="000E06DA" w:rsidRDefault="000E06DA" w:rsidP="00472666">
      <w:pPr>
        <w:pStyle w:val="Default"/>
        <w:numPr>
          <w:ilvl w:val="0"/>
          <w:numId w:val="33"/>
        </w:numPr>
      </w:pPr>
      <w:r w:rsidRPr="000E06DA">
        <w:t>Intensive Home</w:t>
      </w:r>
      <w:r w:rsidR="00472666">
        <w:t>-</w:t>
      </w:r>
      <w:r w:rsidRPr="000E06DA">
        <w:t>Based Services (for beneficiaries under 21</w:t>
      </w:r>
      <w:r w:rsidR="00C81609">
        <w:t xml:space="preserve"> years</w:t>
      </w:r>
      <w:r w:rsidRPr="000E06DA">
        <w:t>)</w:t>
      </w:r>
    </w:p>
    <w:p w14:paraId="32B89545" w14:textId="7F145236" w:rsidR="000E06DA" w:rsidRPr="000E06DA" w:rsidRDefault="000E06DA" w:rsidP="00472666">
      <w:pPr>
        <w:pStyle w:val="Default"/>
        <w:numPr>
          <w:ilvl w:val="0"/>
          <w:numId w:val="33"/>
        </w:numPr>
      </w:pPr>
      <w:r w:rsidRPr="000E06DA">
        <w:t>Therapeutic Behavioral Services (for beneficiaries under 21</w:t>
      </w:r>
      <w:r w:rsidR="00C81609">
        <w:t xml:space="preserve"> years</w:t>
      </w:r>
      <w:r w:rsidRPr="000E06DA">
        <w:t>)</w:t>
      </w:r>
    </w:p>
    <w:p w14:paraId="6E43465D" w14:textId="740B78D4" w:rsidR="000E06DA" w:rsidRPr="000E06DA" w:rsidRDefault="000E06DA" w:rsidP="00472666">
      <w:pPr>
        <w:pStyle w:val="Default"/>
        <w:numPr>
          <w:ilvl w:val="0"/>
          <w:numId w:val="33"/>
        </w:numPr>
      </w:pPr>
      <w:r w:rsidRPr="000E06DA">
        <w:t>Therapeutic Foster Care (for beneficiaries under the age of 21)</w:t>
      </w:r>
    </w:p>
    <w:p w14:paraId="25EF56DF" w14:textId="49B4E8F5" w:rsidR="000E06DA" w:rsidRPr="000E06DA" w:rsidRDefault="000E06DA" w:rsidP="00472666">
      <w:pPr>
        <w:pStyle w:val="Default"/>
        <w:numPr>
          <w:ilvl w:val="0"/>
          <w:numId w:val="33"/>
        </w:numPr>
      </w:pPr>
      <w:r w:rsidRPr="000E06DA">
        <w:t>Psychiatric Inpatient Hospital Services</w:t>
      </w:r>
    </w:p>
    <w:p w14:paraId="2FE27482" w14:textId="74122EC5" w:rsidR="001F12CE" w:rsidRDefault="000E06DA" w:rsidP="00472666">
      <w:pPr>
        <w:pStyle w:val="Default"/>
        <w:numPr>
          <w:ilvl w:val="0"/>
          <w:numId w:val="33"/>
        </w:numPr>
        <w:sectPr w:rsidR="001F12CE" w:rsidSect="001F12CE">
          <w:type w:val="continuous"/>
          <w:pgSz w:w="12240" w:h="15840"/>
          <w:pgMar w:top="1440" w:right="1440" w:bottom="1440" w:left="1440" w:header="720" w:footer="720" w:gutter="0"/>
          <w:cols w:num="2" w:space="720"/>
          <w:docGrid w:linePitch="360"/>
        </w:sectPr>
      </w:pPr>
      <w:r w:rsidRPr="000E06DA">
        <w:t>Targeted Case Management</w:t>
      </w:r>
    </w:p>
    <w:p w14:paraId="6800E944" w14:textId="7D88E6BD" w:rsidR="004A3A6A" w:rsidRDefault="00D72A4B" w:rsidP="00472666">
      <w:pPr>
        <w:pStyle w:val="Heading1"/>
      </w:pPr>
      <w:bookmarkStart w:id="18" w:name="_Toc61981130"/>
      <w:bookmarkStart w:id="19" w:name="_Toc137708300"/>
      <w:r>
        <w:lastRenderedPageBreak/>
        <w:t>N</w:t>
      </w:r>
      <w:r w:rsidR="004A3A6A">
        <w:t>eeds of the County’s Mental Health System</w:t>
      </w:r>
      <w:bookmarkEnd w:id="18"/>
      <w:bookmarkEnd w:id="19"/>
    </w:p>
    <w:p w14:paraId="0601CFFD" w14:textId="5CD2176D" w:rsidR="004A3A6A" w:rsidRDefault="000E3483" w:rsidP="00E0610D">
      <w:r>
        <w:t xml:space="preserve">Sacramento </w:t>
      </w:r>
      <w:r w:rsidR="004A3A6A" w:rsidRPr="008F4273">
        <w:t>B</w:t>
      </w:r>
      <w:r>
        <w:t xml:space="preserve">ehavioral </w:t>
      </w:r>
      <w:r w:rsidR="004A3A6A" w:rsidRPr="008F4273">
        <w:t>H</w:t>
      </w:r>
      <w:r>
        <w:t xml:space="preserve">ealth </w:t>
      </w:r>
      <w:r w:rsidR="004A3A6A" w:rsidRPr="008F4273">
        <w:t>S</w:t>
      </w:r>
      <w:r>
        <w:t>ervices</w:t>
      </w:r>
      <w:r w:rsidR="004A3A6A">
        <w:t xml:space="preserve"> </w:t>
      </w:r>
      <w:r w:rsidR="004A3A6A" w:rsidRPr="008F4273">
        <w:t>provides mental health services primarily through the Sacramento County Mental</w:t>
      </w:r>
      <w:r w:rsidR="00DF5C13">
        <w:t xml:space="preserve"> </w:t>
      </w:r>
      <w:r w:rsidR="004A3A6A" w:rsidRPr="008F4273">
        <w:t xml:space="preserve">Health Plan (MHP), which is the portion of the county mental health system that </w:t>
      </w:r>
      <w:r w:rsidR="004A3A6A" w:rsidRPr="00DF5C13">
        <w:t>serves</w:t>
      </w:r>
      <w:r w:rsidR="00DF5C13">
        <w:t xml:space="preserve"> </w:t>
      </w:r>
      <w:r w:rsidR="004A3A6A" w:rsidRPr="00DF5C13">
        <w:t>Medi-Cal beneficiaries. An accurate estimation of the need for mental health services in</w:t>
      </w:r>
      <w:r w:rsidR="00DF5C13">
        <w:t xml:space="preserve"> </w:t>
      </w:r>
      <w:r w:rsidR="004A3A6A" w:rsidRPr="00DF5C13">
        <w:t>the county would provide that data for Medi-Cal beneficiaries; however, those data are</w:t>
      </w:r>
      <w:r w:rsidR="00DF5C13">
        <w:t xml:space="preserve"> </w:t>
      </w:r>
      <w:r w:rsidR="004A3A6A" w:rsidRPr="00DF5C13">
        <w:t>not available.</w:t>
      </w:r>
    </w:p>
    <w:p w14:paraId="0E94E12C" w14:textId="77777777" w:rsidR="008F4273" w:rsidRPr="008F4273" w:rsidRDefault="008F4273" w:rsidP="00E0610D"/>
    <w:p w14:paraId="008F1AAC" w14:textId="32F71AF1" w:rsidR="004A3A6A" w:rsidRPr="00C36DB9" w:rsidRDefault="000E3483" w:rsidP="00E0610D">
      <w:r>
        <w:t>D</w:t>
      </w:r>
      <w:r w:rsidR="004A3A6A" w:rsidRPr="00DF5C13">
        <w:t>ata from the California Health Interview Survey (CHIS)</w:t>
      </w:r>
      <w:r>
        <w:t xml:space="preserve"> is obtained by interviewing more than 20,000</w:t>
      </w:r>
      <w:r w:rsidR="004A3A6A" w:rsidRPr="00DF5C13">
        <w:t xml:space="preserve"> Californians each year. It is a web and telephone survey that asks questions on a wide</w:t>
      </w:r>
      <w:r w:rsidR="00DF5C13">
        <w:t xml:space="preserve"> </w:t>
      </w:r>
      <w:r w:rsidR="004A3A6A" w:rsidRPr="00DF5C13">
        <w:t xml:space="preserve">range of health topics. CHIS </w:t>
      </w:r>
      <w:r>
        <w:t>has been</w:t>
      </w:r>
      <w:r w:rsidR="004A3A6A" w:rsidRPr="00DF5C13">
        <w:t xml:space="preserve"> conducted on a continuous basis</w:t>
      </w:r>
      <w:r>
        <w:t>,</w:t>
      </w:r>
      <w:r w:rsidR="004A3A6A" w:rsidRPr="00DF5C13">
        <w:t xml:space="preserve"> allowing the survey to</w:t>
      </w:r>
      <w:r w:rsidR="00DF5C13">
        <w:t xml:space="preserve"> </w:t>
      </w:r>
      <w:r w:rsidR="004A3A6A" w:rsidRPr="00DF5C13">
        <w:t>generate timely one-year estimates. CHIS provides representative data on all 58</w:t>
      </w:r>
      <w:r w:rsidR="00C253D4">
        <w:t xml:space="preserve"> </w:t>
      </w:r>
      <w:r w:rsidR="004A3A6A" w:rsidRPr="00C253D4">
        <w:t>counties in California and provides a detailed picture of the health and health care</w:t>
      </w:r>
      <w:r w:rsidR="00C253D4">
        <w:t xml:space="preserve"> </w:t>
      </w:r>
      <w:r w:rsidR="004A3A6A" w:rsidRPr="00C253D4">
        <w:t>needs of California’s large and diverse population.</w:t>
      </w:r>
      <w:r w:rsidR="00C253D4">
        <w:t xml:space="preserve"> </w:t>
      </w:r>
      <w:r w:rsidR="00890DB8">
        <w:t xml:space="preserve">According to the </w:t>
      </w:r>
      <w:r>
        <w:t xml:space="preserve">FY 2017-18 </w:t>
      </w:r>
      <w:r w:rsidR="00890DB8">
        <w:t>survey</w:t>
      </w:r>
      <w:r w:rsidR="004A3A6A" w:rsidRPr="00C253D4">
        <w:t xml:space="preserve">, </w:t>
      </w:r>
      <w:r w:rsidR="004A3A6A" w:rsidRPr="00FE5BD3">
        <w:t xml:space="preserve">62.3% of </w:t>
      </w:r>
      <w:r>
        <w:t>a</w:t>
      </w:r>
      <w:r w:rsidR="004A3A6A" w:rsidRPr="00FE5BD3">
        <w:t>dults needing behavioral health care services</w:t>
      </w:r>
      <w:r w:rsidR="00C36DB9" w:rsidRPr="00FE5BD3">
        <w:t xml:space="preserve"> </w:t>
      </w:r>
      <w:r>
        <w:t xml:space="preserve">in Sacramento County </w:t>
      </w:r>
      <w:r w:rsidR="004A3A6A" w:rsidRPr="00FE5BD3">
        <w:t xml:space="preserve">received them. Table </w:t>
      </w:r>
      <w:r w:rsidR="00740BE9">
        <w:t>4</w:t>
      </w:r>
      <w:r w:rsidR="004A3A6A" w:rsidRPr="00FE5BD3">
        <w:t xml:space="preserve"> breaks this percentage down by age, gender, and</w:t>
      </w:r>
      <w:r w:rsidR="00C36DB9" w:rsidRPr="00FE5BD3">
        <w:t xml:space="preserve"> </w:t>
      </w:r>
      <w:r w:rsidR="004A3A6A" w:rsidRPr="00FE5BD3">
        <w:t>race/ethnicity.</w:t>
      </w:r>
      <w:r>
        <w:t xml:space="preserve"> Unfortunately, the data has not been updated.</w:t>
      </w:r>
    </w:p>
    <w:p w14:paraId="0CFEE91E" w14:textId="77777777" w:rsidR="004A3A6A" w:rsidRPr="00122CB8" w:rsidRDefault="004A3A6A" w:rsidP="00E0610D"/>
    <w:p w14:paraId="2A41D2F5" w14:textId="1826DA1E" w:rsidR="004A3A6A" w:rsidRDefault="004A3A6A" w:rsidP="00E0610D">
      <w:pPr>
        <w:pStyle w:val="Style1"/>
      </w:pPr>
      <w:bookmarkStart w:id="20" w:name="_Toc137708301"/>
      <w:r w:rsidRPr="00122CB8">
        <w:t xml:space="preserve">Table </w:t>
      </w:r>
      <w:r w:rsidR="00740BE9">
        <w:t>4</w:t>
      </w:r>
      <w:r w:rsidRPr="00122CB8">
        <w:t>: Adults Needing and Receiving Behavioral Health Care, FY 2017-18</w:t>
      </w:r>
      <w:bookmarkEnd w:id="20"/>
    </w:p>
    <w:p w14:paraId="0627F100" w14:textId="77777777" w:rsidR="008C74DA" w:rsidRPr="00122CB8" w:rsidRDefault="008C74DA" w:rsidP="00E0610D">
      <w:pPr>
        <w:pStyle w:val="Style1"/>
      </w:pPr>
    </w:p>
    <w:tbl>
      <w:tblPr>
        <w:tblW w:w="4940" w:type="dxa"/>
        <w:jc w:val="center"/>
        <w:tblLook w:val="04A0" w:firstRow="1" w:lastRow="0" w:firstColumn="1" w:lastColumn="0" w:noHBand="0" w:noVBand="1"/>
      </w:tblPr>
      <w:tblGrid>
        <w:gridCol w:w="3380"/>
        <w:gridCol w:w="1560"/>
      </w:tblGrid>
      <w:tr w:rsidR="009616C3" w:rsidRPr="009616C3" w14:paraId="7A7B72B0"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000000" w:fill="DDEBF7"/>
            <w:noWrap/>
            <w:vAlign w:val="center"/>
            <w:hideMark/>
          </w:tcPr>
          <w:p w14:paraId="3A46C2AE" w14:textId="77777777" w:rsidR="009616C3" w:rsidRPr="009616C3" w:rsidRDefault="009616C3" w:rsidP="009616C3">
            <w:pPr>
              <w:rPr>
                <w:rFonts w:eastAsia="Times New Roman"/>
                <w:color w:val="000000"/>
              </w:rPr>
            </w:pPr>
            <w:r w:rsidRPr="009616C3">
              <w:rPr>
                <w:rFonts w:eastAsia="Times New Roman"/>
                <w:color w:val="000000"/>
              </w:rPr>
              <w:t>Age</w:t>
            </w:r>
          </w:p>
        </w:tc>
        <w:tc>
          <w:tcPr>
            <w:tcW w:w="1560" w:type="dxa"/>
            <w:tcBorders>
              <w:top w:val="nil"/>
              <w:left w:val="nil"/>
              <w:bottom w:val="single" w:sz="8" w:space="0" w:color="auto"/>
              <w:right w:val="single" w:sz="8" w:space="0" w:color="auto"/>
            </w:tcBorders>
            <w:shd w:val="clear" w:color="000000" w:fill="DDEBF7"/>
            <w:noWrap/>
            <w:vAlign w:val="center"/>
            <w:hideMark/>
          </w:tcPr>
          <w:p w14:paraId="47A75BD9" w14:textId="77777777" w:rsidR="009616C3" w:rsidRPr="009616C3" w:rsidRDefault="009616C3" w:rsidP="009616C3">
            <w:pPr>
              <w:rPr>
                <w:rFonts w:eastAsia="Times New Roman"/>
                <w:color w:val="000000"/>
              </w:rPr>
            </w:pPr>
            <w:r w:rsidRPr="009616C3">
              <w:rPr>
                <w:rFonts w:eastAsia="Times New Roman"/>
              </w:rPr>
              <w:t>%</w:t>
            </w:r>
          </w:p>
        </w:tc>
      </w:tr>
      <w:tr w:rsidR="009616C3" w:rsidRPr="009616C3" w14:paraId="7A049D7D"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6CEBC87D" w14:textId="77777777" w:rsidR="009616C3" w:rsidRPr="009616C3" w:rsidRDefault="009616C3" w:rsidP="009616C3">
            <w:pPr>
              <w:rPr>
                <w:rFonts w:eastAsia="Times New Roman"/>
                <w:color w:val="000000"/>
              </w:rPr>
            </w:pPr>
            <w:r w:rsidRPr="009616C3">
              <w:rPr>
                <w:rFonts w:eastAsia="Times New Roman"/>
                <w:color w:val="000000"/>
              </w:rPr>
              <w:t>18-24</w:t>
            </w:r>
          </w:p>
        </w:tc>
        <w:tc>
          <w:tcPr>
            <w:tcW w:w="1560" w:type="dxa"/>
            <w:tcBorders>
              <w:top w:val="nil"/>
              <w:left w:val="nil"/>
              <w:bottom w:val="single" w:sz="8" w:space="0" w:color="auto"/>
              <w:right w:val="single" w:sz="8" w:space="0" w:color="auto"/>
            </w:tcBorders>
            <w:shd w:val="clear" w:color="auto" w:fill="auto"/>
            <w:vAlign w:val="center"/>
            <w:hideMark/>
          </w:tcPr>
          <w:p w14:paraId="2C775BAC" w14:textId="77777777" w:rsidR="009616C3" w:rsidRPr="009616C3" w:rsidRDefault="009616C3" w:rsidP="009616C3">
            <w:pPr>
              <w:rPr>
                <w:rFonts w:eastAsia="Times New Roman"/>
                <w:color w:val="000000"/>
              </w:rPr>
            </w:pPr>
            <w:r w:rsidRPr="009616C3">
              <w:rPr>
                <w:rFonts w:eastAsia="Times New Roman"/>
                <w:color w:val="000000"/>
              </w:rPr>
              <w:t>49.1</w:t>
            </w:r>
          </w:p>
        </w:tc>
      </w:tr>
      <w:tr w:rsidR="009616C3" w:rsidRPr="009616C3" w14:paraId="35B3EFF7"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1E1AB39B" w14:textId="77777777" w:rsidR="009616C3" w:rsidRPr="009616C3" w:rsidRDefault="009616C3" w:rsidP="009616C3">
            <w:pPr>
              <w:rPr>
                <w:rFonts w:eastAsia="Times New Roman"/>
                <w:color w:val="000000"/>
              </w:rPr>
            </w:pPr>
            <w:r w:rsidRPr="009616C3">
              <w:rPr>
                <w:rFonts w:eastAsia="Times New Roman"/>
                <w:color w:val="000000"/>
              </w:rPr>
              <w:t>25-44</w:t>
            </w:r>
          </w:p>
        </w:tc>
        <w:tc>
          <w:tcPr>
            <w:tcW w:w="1560" w:type="dxa"/>
            <w:tcBorders>
              <w:top w:val="nil"/>
              <w:left w:val="nil"/>
              <w:bottom w:val="single" w:sz="8" w:space="0" w:color="auto"/>
              <w:right w:val="single" w:sz="8" w:space="0" w:color="auto"/>
            </w:tcBorders>
            <w:shd w:val="clear" w:color="auto" w:fill="auto"/>
            <w:vAlign w:val="center"/>
            <w:hideMark/>
          </w:tcPr>
          <w:p w14:paraId="01690A11" w14:textId="77777777" w:rsidR="009616C3" w:rsidRPr="009616C3" w:rsidRDefault="009616C3" w:rsidP="009616C3">
            <w:pPr>
              <w:rPr>
                <w:rFonts w:eastAsia="Times New Roman"/>
                <w:color w:val="000000"/>
              </w:rPr>
            </w:pPr>
            <w:r w:rsidRPr="009616C3">
              <w:rPr>
                <w:rFonts w:eastAsia="Times New Roman"/>
                <w:color w:val="000000"/>
              </w:rPr>
              <w:t>58.8</w:t>
            </w:r>
          </w:p>
        </w:tc>
      </w:tr>
      <w:tr w:rsidR="009616C3" w:rsidRPr="009616C3" w14:paraId="3347BECE"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53099CA4" w14:textId="77777777" w:rsidR="009616C3" w:rsidRPr="009616C3" w:rsidRDefault="009616C3" w:rsidP="009616C3">
            <w:pPr>
              <w:rPr>
                <w:rFonts w:eastAsia="Times New Roman"/>
                <w:color w:val="000000"/>
              </w:rPr>
            </w:pPr>
            <w:r w:rsidRPr="009616C3">
              <w:rPr>
                <w:rFonts w:eastAsia="Times New Roman"/>
                <w:color w:val="000000"/>
              </w:rPr>
              <w:t>45-64</w:t>
            </w:r>
          </w:p>
        </w:tc>
        <w:tc>
          <w:tcPr>
            <w:tcW w:w="1560" w:type="dxa"/>
            <w:tcBorders>
              <w:top w:val="nil"/>
              <w:left w:val="nil"/>
              <w:bottom w:val="single" w:sz="8" w:space="0" w:color="auto"/>
              <w:right w:val="single" w:sz="8" w:space="0" w:color="auto"/>
            </w:tcBorders>
            <w:shd w:val="clear" w:color="auto" w:fill="auto"/>
            <w:vAlign w:val="center"/>
            <w:hideMark/>
          </w:tcPr>
          <w:p w14:paraId="32CB1094" w14:textId="77777777" w:rsidR="009616C3" w:rsidRPr="009616C3" w:rsidRDefault="009616C3" w:rsidP="009616C3">
            <w:pPr>
              <w:rPr>
                <w:rFonts w:eastAsia="Times New Roman"/>
                <w:color w:val="000000"/>
              </w:rPr>
            </w:pPr>
            <w:r w:rsidRPr="009616C3">
              <w:rPr>
                <w:rFonts w:eastAsia="Times New Roman"/>
                <w:color w:val="000000"/>
              </w:rPr>
              <w:t>77.8</w:t>
            </w:r>
          </w:p>
        </w:tc>
      </w:tr>
      <w:tr w:rsidR="009616C3" w:rsidRPr="009616C3" w14:paraId="2C1AD683"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626FB1C9" w14:textId="77777777" w:rsidR="009616C3" w:rsidRPr="009616C3" w:rsidRDefault="009616C3" w:rsidP="009616C3">
            <w:pPr>
              <w:rPr>
                <w:rFonts w:eastAsia="Times New Roman"/>
                <w:color w:val="000000"/>
              </w:rPr>
            </w:pPr>
            <w:r w:rsidRPr="009616C3">
              <w:rPr>
                <w:rFonts w:eastAsia="Times New Roman"/>
                <w:color w:val="000000"/>
              </w:rPr>
              <w:t>65+</w:t>
            </w:r>
          </w:p>
        </w:tc>
        <w:tc>
          <w:tcPr>
            <w:tcW w:w="1560" w:type="dxa"/>
            <w:tcBorders>
              <w:top w:val="nil"/>
              <w:left w:val="nil"/>
              <w:bottom w:val="single" w:sz="8" w:space="0" w:color="auto"/>
              <w:right w:val="single" w:sz="8" w:space="0" w:color="auto"/>
            </w:tcBorders>
            <w:shd w:val="clear" w:color="auto" w:fill="auto"/>
            <w:vAlign w:val="center"/>
            <w:hideMark/>
          </w:tcPr>
          <w:p w14:paraId="72045AC3" w14:textId="77777777" w:rsidR="009616C3" w:rsidRPr="009616C3" w:rsidRDefault="009616C3" w:rsidP="009616C3">
            <w:pPr>
              <w:rPr>
                <w:rFonts w:eastAsia="Times New Roman"/>
                <w:color w:val="000000"/>
              </w:rPr>
            </w:pPr>
            <w:r w:rsidRPr="009616C3">
              <w:rPr>
                <w:rFonts w:eastAsia="Times New Roman"/>
                <w:color w:val="000000"/>
              </w:rPr>
              <w:t>78.5</w:t>
            </w:r>
          </w:p>
        </w:tc>
      </w:tr>
      <w:tr w:rsidR="009616C3" w:rsidRPr="009616C3" w14:paraId="5EFDFD25"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000000" w:fill="DDEBF7"/>
            <w:noWrap/>
            <w:vAlign w:val="center"/>
            <w:hideMark/>
          </w:tcPr>
          <w:p w14:paraId="1CA43A2E" w14:textId="77777777" w:rsidR="009616C3" w:rsidRPr="009616C3" w:rsidRDefault="009616C3" w:rsidP="009616C3">
            <w:pPr>
              <w:rPr>
                <w:rFonts w:eastAsia="Times New Roman"/>
                <w:color w:val="000000"/>
              </w:rPr>
            </w:pPr>
            <w:r w:rsidRPr="009616C3">
              <w:rPr>
                <w:rFonts w:eastAsia="Times New Roman"/>
                <w:color w:val="000000"/>
              </w:rPr>
              <w:t>Gender</w:t>
            </w:r>
          </w:p>
        </w:tc>
        <w:tc>
          <w:tcPr>
            <w:tcW w:w="1560" w:type="dxa"/>
            <w:tcBorders>
              <w:top w:val="nil"/>
              <w:left w:val="nil"/>
              <w:bottom w:val="single" w:sz="8" w:space="0" w:color="auto"/>
              <w:right w:val="single" w:sz="8" w:space="0" w:color="auto"/>
            </w:tcBorders>
            <w:shd w:val="clear" w:color="000000" w:fill="DDEBF7"/>
            <w:noWrap/>
            <w:vAlign w:val="center"/>
            <w:hideMark/>
          </w:tcPr>
          <w:p w14:paraId="6358C156" w14:textId="77777777" w:rsidR="009616C3" w:rsidRPr="009616C3" w:rsidRDefault="009616C3" w:rsidP="009616C3">
            <w:pPr>
              <w:rPr>
                <w:rFonts w:eastAsia="Times New Roman"/>
                <w:color w:val="000000"/>
              </w:rPr>
            </w:pPr>
            <w:r w:rsidRPr="009616C3">
              <w:rPr>
                <w:rFonts w:eastAsia="Times New Roman"/>
              </w:rPr>
              <w:t>%</w:t>
            </w:r>
          </w:p>
        </w:tc>
      </w:tr>
      <w:tr w:rsidR="009616C3" w:rsidRPr="009616C3" w14:paraId="465484E8"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50E56CC7" w14:textId="77777777" w:rsidR="009616C3" w:rsidRPr="009616C3" w:rsidRDefault="009616C3" w:rsidP="009616C3">
            <w:pPr>
              <w:rPr>
                <w:rFonts w:eastAsia="Times New Roman"/>
                <w:color w:val="000000"/>
              </w:rPr>
            </w:pPr>
            <w:r w:rsidRPr="009616C3">
              <w:rPr>
                <w:rFonts w:eastAsia="Times New Roman"/>
                <w:color w:val="000000"/>
              </w:rPr>
              <w:t>Female</w:t>
            </w:r>
          </w:p>
        </w:tc>
        <w:tc>
          <w:tcPr>
            <w:tcW w:w="1560" w:type="dxa"/>
            <w:tcBorders>
              <w:top w:val="nil"/>
              <w:left w:val="nil"/>
              <w:bottom w:val="single" w:sz="8" w:space="0" w:color="auto"/>
              <w:right w:val="single" w:sz="8" w:space="0" w:color="auto"/>
            </w:tcBorders>
            <w:shd w:val="clear" w:color="auto" w:fill="auto"/>
            <w:vAlign w:val="center"/>
            <w:hideMark/>
          </w:tcPr>
          <w:p w14:paraId="0C8ADD32" w14:textId="77777777" w:rsidR="009616C3" w:rsidRPr="009616C3" w:rsidRDefault="009616C3" w:rsidP="009616C3">
            <w:pPr>
              <w:rPr>
                <w:rFonts w:eastAsia="Times New Roman"/>
                <w:color w:val="000000"/>
              </w:rPr>
            </w:pPr>
            <w:r w:rsidRPr="009616C3">
              <w:rPr>
                <w:rFonts w:eastAsia="Times New Roman"/>
                <w:color w:val="000000"/>
              </w:rPr>
              <w:t>66.7</w:t>
            </w:r>
          </w:p>
        </w:tc>
      </w:tr>
      <w:tr w:rsidR="009616C3" w:rsidRPr="009616C3" w14:paraId="3EA6AC95"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337B8589" w14:textId="77777777" w:rsidR="009616C3" w:rsidRPr="009616C3" w:rsidRDefault="009616C3" w:rsidP="009616C3">
            <w:pPr>
              <w:rPr>
                <w:rFonts w:eastAsia="Times New Roman"/>
                <w:color w:val="000000"/>
              </w:rPr>
            </w:pPr>
            <w:r w:rsidRPr="009616C3">
              <w:rPr>
                <w:rFonts w:eastAsia="Times New Roman"/>
                <w:color w:val="000000"/>
              </w:rPr>
              <w:t>Male</w:t>
            </w:r>
          </w:p>
        </w:tc>
        <w:tc>
          <w:tcPr>
            <w:tcW w:w="1560" w:type="dxa"/>
            <w:tcBorders>
              <w:top w:val="nil"/>
              <w:left w:val="nil"/>
              <w:bottom w:val="single" w:sz="8" w:space="0" w:color="auto"/>
              <w:right w:val="single" w:sz="8" w:space="0" w:color="auto"/>
            </w:tcBorders>
            <w:shd w:val="clear" w:color="auto" w:fill="auto"/>
            <w:vAlign w:val="center"/>
            <w:hideMark/>
          </w:tcPr>
          <w:p w14:paraId="24BE96AA" w14:textId="77777777" w:rsidR="009616C3" w:rsidRPr="009616C3" w:rsidRDefault="009616C3" w:rsidP="009616C3">
            <w:pPr>
              <w:rPr>
                <w:rFonts w:eastAsia="Times New Roman"/>
                <w:color w:val="000000"/>
              </w:rPr>
            </w:pPr>
            <w:r w:rsidRPr="009616C3">
              <w:rPr>
                <w:rFonts w:eastAsia="Times New Roman"/>
                <w:color w:val="000000"/>
              </w:rPr>
              <w:t>56.4</w:t>
            </w:r>
          </w:p>
        </w:tc>
      </w:tr>
      <w:tr w:rsidR="009616C3" w:rsidRPr="009616C3" w14:paraId="7307176B"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000000" w:fill="DDEBF7"/>
            <w:noWrap/>
            <w:vAlign w:val="center"/>
            <w:hideMark/>
          </w:tcPr>
          <w:p w14:paraId="1B37AC25" w14:textId="77777777" w:rsidR="009616C3" w:rsidRPr="009616C3" w:rsidRDefault="009616C3" w:rsidP="009616C3">
            <w:pPr>
              <w:rPr>
                <w:rFonts w:eastAsia="Times New Roman"/>
                <w:color w:val="000000"/>
              </w:rPr>
            </w:pPr>
            <w:r w:rsidRPr="009616C3">
              <w:rPr>
                <w:rFonts w:eastAsia="Times New Roman"/>
                <w:color w:val="000000"/>
              </w:rPr>
              <w:t>Race/Ethnicity</w:t>
            </w:r>
          </w:p>
        </w:tc>
        <w:tc>
          <w:tcPr>
            <w:tcW w:w="1560" w:type="dxa"/>
            <w:tcBorders>
              <w:top w:val="nil"/>
              <w:left w:val="nil"/>
              <w:bottom w:val="single" w:sz="8" w:space="0" w:color="auto"/>
              <w:right w:val="single" w:sz="8" w:space="0" w:color="auto"/>
            </w:tcBorders>
            <w:shd w:val="clear" w:color="000000" w:fill="DDEBF7"/>
            <w:noWrap/>
            <w:vAlign w:val="center"/>
            <w:hideMark/>
          </w:tcPr>
          <w:p w14:paraId="41D3BD04" w14:textId="77777777" w:rsidR="009616C3" w:rsidRPr="009616C3" w:rsidRDefault="009616C3" w:rsidP="009616C3">
            <w:pPr>
              <w:rPr>
                <w:rFonts w:eastAsia="Times New Roman"/>
                <w:color w:val="000000"/>
              </w:rPr>
            </w:pPr>
            <w:r w:rsidRPr="009616C3">
              <w:rPr>
                <w:rFonts w:eastAsia="Times New Roman"/>
              </w:rPr>
              <w:t>%</w:t>
            </w:r>
          </w:p>
        </w:tc>
      </w:tr>
      <w:tr w:rsidR="009616C3" w:rsidRPr="009616C3" w14:paraId="22DEE3D5"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721A6352" w14:textId="77777777" w:rsidR="009616C3" w:rsidRPr="009616C3" w:rsidRDefault="009616C3" w:rsidP="009616C3">
            <w:pPr>
              <w:rPr>
                <w:rFonts w:eastAsia="Times New Roman"/>
                <w:color w:val="000000"/>
              </w:rPr>
            </w:pPr>
            <w:r w:rsidRPr="009616C3">
              <w:rPr>
                <w:rFonts w:eastAsia="Times New Roman"/>
                <w:color w:val="000000"/>
              </w:rPr>
              <w:t>African American</w:t>
            </w:r>
          </w:p>
        </w:tc>
        <w:tc>
          <w:tcPr>
            <w:tcW w:w="1560" w:type="dxa"/>
            <w:tcBorders>
              <w:top w:val="nil"/>
              <w:left w:val="nil"/>
              <w:bottom w:val="single" w:sz="8" w:space="0" w:color="auto"/>
              <w:right w:val="single" w:sz="8" w:space="0" w:color="auto"/>
            </w:tcBorders>
            <w:shd w:val="clear" w:color="auto" w:fill="auto"/>
            <w:vAlign w:val="center"/>
            <w:hideMark/>
          </w:tcPr>
          <w:p w14:paraId="79613FF0" w14:textId="77777777" w:rsidR="009616C3" w:rsidRPr="009616C3" w:rsidRDefault="009616C3" w:rsidP="009616C3">
            <w:pPr>
              <w:rPr>
                <w:rFonts w:eastAsia="Times New Roman"/>
                <w:color w:val="000000"/>
              </w:rPr>
            </w:pPr>
            <w:r w:rsidRPr="009616C3">
              <w:rPr>
                <w:rFonts w:eastAsia="Times New Roman"/>
                <w:color w:val="000000"/>
              </w:rPr>
              <w:t>43.1</w:t>
            </w:r>
          </w:p>
        </w:tc>
      </w:tr>
      <w:tr w:rsidR="009616C3" w:rsidRPr="009616C3" w14:paraId="5D6782FE"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5BD72FC7" w14:textId="77777777" w:rsidR="009616C3" w:rsidRPr="009616C3" w:rsidRDefault="009616C3" w:rsidP="009616C3">
            <w:pPr>
              <w:rPr>
                <w:rFonts w:eastAsia="Times New Roman"/>
                <w:color w:val="000000"/>
              </w:rPr>
            </w:pPr>
            <w:r w:rsidRPr="009616C3">
              <w:rPr>
                <w:rFonts w:eastAsia="Times New Roman"/>
                <w:color w:val="000000"/>
              </w:rPr>
              <w:t>Asian</w:t>
            </w:r>
          </w:p>
        </w:tc>
        <w:tc>
          <w:tcPr>
            <w:tcW w:w="1560" w:type="dxa"/>
            <w:tcBorders>
              <w:top w:val="nil"/>
              <w:left w:val="nil"/>
              <w:bottom w:val="single" w:sz="8" w:space="0" w:color="auto"/>
              <w:right w:val="single" w:sz="8" w:space="0" w:color="auto"/>
            </w:tcBorders>
            <w:shd w:val="clear" w:color="auto" w:fill="auto"/>
            <w:vAlign w:val="center"/>
            <w:hideMark/>
          </w:tcPr>
          <w:p w14:paraId="6950D77B" w14:textId="77777777" w:rsidR="009616C3" w:rsidRPr="009616C3" w:rsidRDefault="009616C3" w:rsidP="009616C3">
            <w:pPr>
              <w:rPr>
                <w:rFonts w:eastAsia="Times New Roman"/>
                <w:color w:val="000000"/>
              </w:rPr>
            </w:pPr>
            <w:r w:rsidRPr="009616C3">
              <w:rPr>
                <w:rFonts w:eastAsia="Times New Roman"/>
                <w:color w:val="000000"/>
              </w:rPr>
              <w:t>43.5</w:t>
            </w:r>
          </w:p>
        </w:tc>
      </w:tr>
      <w:tr w:rsidR="009616C3" w:rsidRPr="009616C3" w14:paraId="27987262"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67192708" w14:textId="77777777" w:rsidR="009616C3" w:rsidRPr="009616C3" w:rsidRDefault="009616C3" w:rsidP="009616C3">
            <w:pPr>
              <w:rPr>
                <w:rFonts w:eastAsia="Times New Roman"/>
                <w:color w:val="000000"/>
              </w:rPr>
            </w:pPr>
            <w:r w:rsidRPr="009616C3">
              <w:rPr>
                <w:rFonts w:eastAsia="Times New Roman"/>
                <w:color w:val="000000"/>
              </w:rPr>
              <w:t>Latino</w:t>
            </w:r>
          </w:p>
        </w:tc>
        <w:tc>
          <w:tcPr>
            <w:tcW w:w="1560" w:type="dxa"/>
            <w:tcBorders>
              <w:top w:val="nil"/>
              <w:left w:val="nil"/>
              <w:bottom w:val="single" w:sz="8" w:space="0" w:color="auto"/>
              <w:right w:val="single" w:sz="8" w:space="0" w:color="auto"/>
            </w:tcBorders>
            <w:shd w:val="clear" w:color="auto" w:fill="auto"/>
            <w:vAlign w:val="center"/>
            <w:hideMark/>
          </w:tcPr>
          <w:p w14:paraId="4AFB592A" w14:textId="77777777" w:rsidR="009616C3" w:rsidRPr="009616C3" w:rsidRDefault="009616C3" w:rsidP="009616C3">
            <w:pPr>
              <w:rPr>
                <w:rFonts w:eastAsia="Times New Roman"/>
                <w:color w:val="000000"/>
              </w:rPr>
            </w:pPr>
            <w:r w:rsidRPr="009616C3">
              <w:rPr>
                <w:rFonts w:eastAsia="Times New Roman"/>
                <w:color w:val="000000"/>
              </w:rPr>
              <w:t>53.8</w:t>
            </w:r>
          </w:p>
        </w:tc>
      </w:tr>
      <w:tr w:rsidR="009616C3" w:rsidRPr="009616C3" w14:paraId="3671E134"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1E68D014" w14:textId="77777777" w:rsidR="009616C3" w:rsidRPr="009616C3" w:rsidRDefault="009616C3" w:rsidP="009616C3">
            <w:pPr>
              <w:rPr>
                <w:rFonts w:eastAsia="Times New Roman"/>
                <w:color w:val="000000"/>
              </w:rPr>
            </w:pPr>
            <w:r w:rsidRPr="009616C3">
              <w:rPr>
                <w:rFonts w:eastAsia="Times New Roman"/>
                <w:color w:val="000000"/>
              </w:rPr>
              <w:t>Two or More Races</w:t>
            </w:r>
          </w:p>
        </w:tc>
        <w:tc>
          <w:tcPr>
            <w:tcW w:w="1560" w:type="dxa"/>
            <w:tcBorders>
              <w:top w:val="nil"/>
              <w:left w:val="nil"/>
              <w:bottom w:val="single" w:sz="8" w:space="0" w:color="auto"/>
              <w:right w:val="single" w:sz="8" w:space="0" w:color="auto"/>
            </w:tcBorders>
            <w:shd w:val="clear" w:color="auto" w:fill="auto"/>
            <w:vAlign w:val="center"/>
            <w:hideMark/>
          </w:tcPr>
          <w:p w14:paraId="360344C4" w14:textId="77777777" w:rsidR="009616C3" w:rsidRPr="009616C3" w:rsidRDefault="009616C3" w:rsidP="009616C3">
            <w:pPr>
              <w:rPr>
                <w:rFonts w:eastAsia="Times New Roman"/>
                <w:color w:val="000000"/>
              </w:rPr>
            </w:pPr>
            <w:r w:rsidRPr="009616C3">
              <w:rPr>
                <w:rFonts w:eastAsia="Times New Roman"/>
                <w:color w:val="000000"/>
              </w:rPr>
              <w:t>49.9</w:t>
            </w:r>
          </w:p>
        </w:tc>
      </w:tr>
      <w:tr w:rsidR="009616C3" w:rsidRPr="009616C3" w14:paraId="428EF4C7" w14:textId="77777777" w:rsidTr="001D2D58">
        <w:trPr>
          <w:trHeight w:val="320"/>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49D9651A" w14:textId="77777777" w:rsidR="009616C3" w:rsidRPr="009616C3" w:rsidRDefault="009616C3" w:rsidP="009616C3">
            <w:pPr>
              <w:rPr>
                <w:rFonts w:eastAsia="Times New Roman"/>
                <w:color w:val="000000"/>
              </w:rPr>
            </w:pPr>
            <w:r w:rsidRPr="009616C3">
              <w:rPr>
                <w:rFonts w:eastAsia="Times New Roman"/>
                <w:color w:val="000000"/>
              </w:rPr>
              <w:t>White</w:t>
            </w:r>
          </w:p>
        </w:tc>
        <w:tc>
          <w:tcPr>
            <w:tcW w:w="1560" w:type="dxa"/>
            <w:tcBorders>
              <w:top w:val="nil"/>
              <w:left w:val="nil"/>
              <w:bottom w:val="single" w:sz="8" w:space="0" w:color="auto"/>
              <w:right w:val="single" w:sz="8" w:space="0" w:color="auto"/>
            </w:tcBorders>
            <w:shd w:val="clear" w:color="auto" w:fill="auto"/>
            <w:vAlign w:val="center"/>
            <w:hideMark/>
          </w:tcPr>
          <w:p w14:paraId="34086EC9" w14:textId="77777777" w:rsidR="009616C3" w:rsidRPr="009616C3" w:rsidRDefault="009616C3" w:rsidP="009616C3">
            <w:pPr>
              <w:rPr>
                <w:rFonts w:eastAsia="Times New Roman"/>
                <w:color w:val="000000"/>
              </w:rPr>
            </w:pPr>
            <w:r w:rsidRPr="009616C3">
              <w:rPr>
                <w:rFonts w:eastAsia="Times New Roman"/>
                <w:color w:val="000000"/>
              </w:rPr>
              <w:t>73.4</w:t>
            </w:r>
          </w:p>
        </w:tc>
      </w:tr>
    </w:tbl>
    <w:p w14:paraId="284530F9" w14:textId="77777777" w:rsidR="00DA4C66" w:rsidRPr="00E95605" w:rsidRDefault="004A3A6A" w:rsidP="008C74DA">
      <w:pPr>
        <w:ind w:left="720" w:firstLine="720"/>
        <w:rPr>
          <w:sz w:val="20"/>
          <w:szCs w:val="20"/>
        </w:rPr>
      </w:pPr>
      <w:r w:rsidRPr="00E95605">
        <w:rPr>
          <w:sz w:val="20"/>
          <w:szCs w:val="20"/>
        </w:rPr>
        <w:t>Source: Sacramento County, Be Healthy Sacramento, Measurement Period 2017-18</w:t>
      </w:r>
    </w:p>
    <w:p w14:paraId="5A249113" w14:textId="77777777" w:rsidR="00D72A4B" w:rsidRDefault="00D72A4B" w:rsidP="00BC1984"/>
    <w:p w14:paraId="3C252A00" w14:textId="77777777" w:rsidR="00D72A4B" w:rsidRDefault="00D72A4B" w:rsidP="00BC1984"/>
    <w:p w14:paraId="017485EC" w14:textId="47DE746C" w:rsidR="00DA4C66" w:rsidRDefault="00DA4C66" w:rsidP="00BC1984">
      <w:r>
        <w:br w:type="page"/>
      </w:r>
    </w:p>
    <w:p w14:paraId="01E88870" w14:textId="77777777" w:rsidR="00C24B60" w:rsidRDefault="00C24B60" w:rsidP="001A72E9">
      <w:pPr>
        <w:sectPr w:rsidR="00C24B60" w:rsidSect="001F12CE">
          <w:type w:val="continuous"/>
          <w:pgSz w:w="12240" w:h="15840"/>
          <w:pgMar w:top="1440" w:right="1440" w:bottom="1440" w:left="1440" w:header="720" w:footer="720" w:gutter="0"/>
          <w:cols w:space="720"/>
          <w:docGrid w:linePitch="360"/>
        </w:sectPr>
      </w:pPr>
    </w:p>
    <w:p w14:paraId="50C6F1A6" w14:textId="77777777" w:rsidR="00F32956" w:rsidRPr="008B34D9" w:rsidRDefault="00DC6C2F" w:rsidP="00E0610D">
      <w:pPr>
        <w:pStyle w:val="Heading1"/>
      </w:pPr>
      <w:bookmarkStart w:id="21" w:name="_Toc61981131"/>
      <w:bookmarkStart w:id="22" w:name="_Toc137708302"/>
      <w:r w:rsidRPr="008B34D9">
        <w:lastRenderedPageBreak/>
        <w:t>Outpatient Services</w:t>
      </w:r>
      <w:bookmarkEnd w:id="21"/>
      <w:bookmarkEnd w:id="22"/>
    </w:p>
    <w:p w14:paraId="7B3159A6" w14:textId="77777777" w:rsidR="00A703FA" w:rsidRPr="008B34D9" w:rsidRDefault="00D22440" w:rsidP="00E0610D">
      <w:pPr>
        <w:pStyle w:val="Heading2"/>
      </w:pPr>
      <w:bookmarkStart w:id="23" w:name="_Toc61981132"/>
      <w:bookmarkStart w:id="24" w:name="_Toc137708303"/>
      <w:r w:rsidRPr="008B34D9">
        <w:t>Timeliness</w:t>
      </w:r>
      <w:r w:rsidR="00A703FA" w:rsidRPr="008B34D9">
        <w:t xml:space="preserve"> of Mental Health Services</w:t>
      </w:r>
      <w:bookmarkEnd w:id="23"/>
      <w:bookmarkEnd w:id="24"/>
    </w:p>
    <w:p w14:paraId="3F54D23B" w14:textId="6AA4500B" w:rsidR="00115A14" w:rsidRDefault="00B41106" w:rsidP="00716198">
      <w:pPr>
        <w:pStyle w:val="Default"/>
        <w:jc w:val="both"/>
      </w:pPr>
      <w:bookmarkStart w:id="25" w:name="_Hlk136035649"/>
      <w:r>
        <w:t xml:space="preserve">The External Quality Review Organization (EQRO) </w:t>
      </w:r>
      <w:r w:rsidR="00115A14">
        <w:t xml:space="preserve">for Medi-Cal Specialty Mental Health </w:t>
      </w:r>
      <w:bookmarkEnd w:id="25"/>
      <w:r>
        <w:t xml:space="preserve">addresses timeliness of service in its </w:t>
      </w:r>
      <w:r w:rsidR="00115A14">
        <w:t xml:space="preserve">annual </w:t>
      </w:r>
      <w:r>
        <w:t>survey and report</w:t>
      </w:r>
      <w:r w:rsidR="00115A14">
        <w:t xml:space="preserve">, as excerpted in Figure </w:t>
      </w:r>
      <w:r w:rsidR="00740BE9">
        <w:t>11</w:t>
      </w:r>
      <w:r w:rsidR="00115A14">
        <w:t xml:space="preserve"> below.</w:t>
      </w:r>
    </w:p>
    <w:p w14:paraId="3A9AEAA8" w14:textId="77777777" w:rsidR="00115A14" w:rsidRDefault="00115A14" w:rsidP="00716198">
      <w:pPr>
        <w:pStyle w:val="Default"/>
        <w:jc w:val="both"/>
      </w:pPr>
    </w:p>
    <w:p w14:paraId="642F4D82" w14:textId="183370CE" w:rsidR="00115A14" w:rsidRDefault="00115A14" w:rsidP="00F63395">
      <w:pPr>
        <w:pStyle w:val="Default"/>
        <w:jc w:val="both"/>
      </w:pPr>
      <w:r>
        <w:t xml:space="preserve">Figure </w:t>
      </w:r>
      <w:r w:rsidR="003059C1">
        <w:t>11</w:t>
      </w:r>
      <w:r>
        <w:t xml:space="preserve">:  </w:t>
      </w:r>
      <w:r w:rsidR="00B41106" w:rsidRPr="00260E65">
        <w:t xml:space="preserve">Timeliness of Services </w:t>
      </w:r>
    </w:p>
    <w:p w14:paraId="4B0C8C7A" w14:textId="4B70B8D0" w:rsidR="00115A14" w:rsidRDefault="00F63395" w:rsidP="00E0610D">
      <w:r>
        <w:rPr>
          <w:noProof/>
        </w:rPr>
        <w:drawing>
          <wp:inline distT="0" distB="0" distL="0" distR="0" wp14:anchorId="3E6EDE27" wp14:editId="1C3028A4">
            <wp:extent cx="5943600" cy="2900045"/>
            <wp:effectExtent l="0" t="0" r="0" b="0"/>
            <wp:docPr id="219159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9680" name="Picture 219159680"/>
                    <pic:cNvPicPr/>
                  </pic:nvPicPr>
                  <pic:blipFill>
                    <a:blip r:embed="rId24">
                      <a:extLst>
                        <a:ext uri="{28A0092B-C50C-407E-A947-70E740481C1C}">
                          <a14:useLocalDpi xmlns:a14="http://schemas.microsoft.com/office/drawing/2010/main" val="0"/>
                        </a:ext>
                      </a:extLst>
                    </a:blip>
                    <a:stretch>
                      <a:fillRect/>
                    </a:stretch>
                  </pic:blipFill>
                  <pic:spPr>
                    <a:xfrm>
                      <a:off x="0" y="0"/>
                      <a:ext cx="5943600" cy="2900045"/>
                    </a:xfrm>
                    <a:prstGeom prst="rect">
                      <a:avLst/>
                    </a:prstGeom>
                  </pic:spPr>
                </pic:pic>
              </a:graphicData>
            </a:graphic>
          </wp:inline>
        </w:drawing>
      </w:r>
    </w:p>
    <w:p w14:paraId="1F74904C" w14:textId="77777777" w:rsidR="007641DF" w:rsidRPr="007641DF" w:rsidRDefault="007641DF" w:rsidP="007641DF">
      <w:pPr>
        <w:rPr>
          <w:sz w:val="20"/>
          <w:szCs w:val="20"/>
        </w:rPr>
      </w:pPr>
      <w:r w:rsidRPr="007641DF">
        <w:rPr>
          <w:sz w:val="20"/>
          <w:szCs w:val="20"/>
        </w:rPr>
        <w:t>Source: Sacramento County MHP Cal EQRO Report FY 2020-21</w:t>
      </w:r>
    </w:p>
    <w:p w14:paraId="37DDE57E" w14:textId="77777777" w:rsidR="00115A14" w:rsidRDefault="00115A14" w:rsidP="00E0610D"/>
    <w:p w14:paraId="2B01177E" w14:textId="535EED8F" w:rsidR="004C1CA2" w:rsidRDefault="004C1CA2" w:rsidP="004C1CA2">
      <w:r>
        <w:t xml:space="preserve">The </w:t>
      </w:r>
      <w:r w:rsidR="00D72A4B">
        <w:t>Mental Health Plan (</w:t>
      </w:r>
      <w:r>
        <w:t>MHP</w:t>
      </w:r>
      <w:r w:rsidR="00D72A4B">
        <w:t>) for Sacramento County</w:t>
      </w:r>
      <w:r>
        <w:t xml:space="preserve"> does not track no-shows/cancellations separately for clinicians and</w:t>
      </w:r>
      <w:r w:rsidR="00D72A4B">
        <w:t xml:space="preserve"> </w:t>
      </w:r>
      <w:r>
        <w:t>psychiatrists. The Assessment of Timely Access does not indicate whether the</w:t>
      </w:r>
      <w:r w:rsidR="00D72A4B">
        <w:t xml:space="preserve"> </w:t>
      </w:r>
      <w:r>
        <w:t>information reported was for the entire system or just directly operated providers. The MHP reports a no-show rate of less than 0.1 percent. The Sacramento Benchmarks document for CY 2019 shows no-show rates between 7.6 percent and 13.3 percent depending on the age group of the beneficiaries. It is unclear why these two</w:t>
      </w:r>
      <w:r w:rsidR="00D72A4B">
        <w:t xml:space="preserve"> </w:t>
      </w:r>
      <w:r>
        <w:t>measures are so different. Reported timeliness data for this metric did not separate adults and older adults.</w:t>
      </w:r>
    </w:p>
    <w:p w14:paraId="04010A2A" w14:textId="77777777" w:rsidR="004C1CA2" w:rsidRDefault="004C1CA2" w:rsidP="004C1CA2"/>
    <w:p w14:paraId="2468C1C7" w14:textId="72B691F3" w:rsidR="004C1CA2" w:rsidRDefault="004C1CA2" w:rsidP="004C1CA2">
      <w:r>
        <w:t xml:space="preserve">The MHP reported a rehospitalization rate of 22 percent based on CY 2019 data. The EQRO Performance Measures reports a rehospitalization rate of 1 percent. It is unclear why the two reports are so different. EQRO queried if the </w:t>
      </w:r>
      <w:r w:rsidR="00D72A4B">
        <w:t xml:space="preserve">MHP’s reported </w:t>
      </w:r>
      <w:r>
        <w:t xml:space="preserve">22 percent might reflect all subsequent hospitalizations versus 11 being only the first re-hospitalization. The MHP reported a rehospitalization rate for adults at 23.3 percent, for children at 2.5 percent, and for </w:t>
      </w:r>
      <w:r w:rsidR="007641DF">
        <w:t>foster care (</w:t>
      </w:r>
      <w:r>
        <w:t>FC</w:t>
      </w:r>
      <w:r w:rsidR="007641DF">
        <w:t>)</w:t>
      </w:r>
      <w:r>
        <w:t xml:space="preserve"> at 30 percent. Reported timeliness data for this metric did not separate adults and older adults.</w:t>
      </w:r>
    </w:p>
    <w:p w14:paraId="650CE4AC" w14:textId="77777777" w:rsidR="004C1CA2" w:rsidRDefault="004C1CA2" w:rsidP="004C1CA2"/>
    <w:p w14:paraId="328FA994" w14:textId="0709722E" w:rsidR="004C1CA2" w:rsidRDefault="004C1CA2" w:rsidP="004C1CA2">
      <w:r w:rsidRPr="004C1CA2">
        <w:t>The MH</w:t>
      </w:r>
      <w:r w:rsidR="00D72A4B">
        <w:t>P</w:t>
      </w:r>
      <w:r w:rsidRPr="004C1CA2">
        <w:t xml:space="preserve"> standard for follow-up post psychiatric hospitalization is the </w:t>
      </w:r>
      <w:r w:rsidR="00D72A4B">
        <w:t>Healthcare Effectiveness Data and Information Set (</w:t>
      </w:r>
      <w:r w:rsidRPr="004C1CA2">
        <w:t>HEDIS</w:t>
      </w:r>
      <w:r w:rsidR="00D72A4B">
        <w:t>)</w:t>
      </w:r>
      <w:r w:rsidRPr="004C1CA2">
        <w:t xml:space="preserve"> standard of seven days. The standard was met 71.8 percent of the time overall, 70.7 percent for adults, 83.6 percent for children, </w:t>
      </w:r>
      <w:r w:rsidRPr="004C1CA2">
        <w:lastRenderedPageBreak/>
        <w:t>and 88.9 for FC.</w:t>
      </w:r>
      <w:r>
        <w:t xml:space="preserve"> </w:t>
      </w:r>
      <w:r w:rsidRPr="004C1CA2">
        <w:t>The 7-day standard for post-hospital follow-up appointments was met 71.8 percent of the time overall in FY 2019-20. The EQRO Performance Measure for CY 2019 shows a rate of 50 percent for 7-day follow-up, which</w:t>
      </w:r>
      <w:r>
        <w:t xml:space="preserve"> </w:t>
      </w:r>
      <w:r w:rsidRPr="004C1CA2">
        <w:t xml:space="preserve">was an improvement from CY 2018 (at 29 percent). It is unclear why these two reports are inconsistent. There has clearly been a significant improvement in this measure. </w:t>
      </w:r>
      <w:r w:rsidR="00D72A4B">
        <w:t>Again, r</w:t>
      </w:r>
      <w:r w:rsidRPr="004C1CA2">
        <w:t>eported timeliness data for this</w:t>
      </w:r>
      <w:r>
        <w:t xml:space="preserve"> </w:t>
      </w:r>
      <w:r w:rsidRPr="004C1CA2">
        <w:t>metric did not separate adults and older adults.</w:t>
      </w:r>
    </w:p>
    <w:p w14:paraId="0189DE3B" w14:textId="77777777" w:rsidR="004C1CA2" w:rsidRDefault="004C1CA2" w:rsidP="004C1CA2"/>
    <w:p w14:paraId="6CD4840B" w14:textId="29ED2942" w:rsidR="004C1CA2" w:rsidRDefault="004C1CA2" w:rsidP="004C1CA2">
      <w:r w:rsidRPr="004C1CA2">
        <w:t xml:space="preserve">The </w:t>
      </w:r>
      <w:r w:rsidR="00D72A4B">
        <w:t>Department of Healthcare Services (</w:t>
      </w:r>
      <w:r w:rsidRPr="004C1CA2">
        <w:t>DHCS</w:t>
      </w:r>
      <w:r w:rsidR="00D72A4B">
        <w:t>)</w:t>
      </w:r>
      <w:r w:rsidRPr="004C1CA2">
        <w:t xml:space="preserve"> standard for length of time from service request for urgent appointment to actual encounter is 48 hours for appointments that do not require prior authorization and 96 hours for appointments that require prior authorization. </w:t>
      </w:r>
      <w:r>
        <w:t>The MHP is determining the method to track these requests. With the implementation of the MHUCC, all calls for urgent or crisis services are directed to the MHUCC. The MHUCC also serves walk-in beneficiaries and those who are brought by law enforcement.</w:t>
      </w:r>
      <w:r w:rsidR="00D72A4B">
        <w:t xml:space="preserve"> </w:t>
      </w:r>
      <w:r>
        <w:t>The 96-hour standard for urgent appointments requiring an authorization does not apply because the MHP does not require authorization for urgent requests for services.</w:t>
      </w:r>
      <w:r w:rsidR="00D72A4B">
        <w:t xml:space="preserve"> Reported timeliness data for this metric was not reported.</w:t>
      </w:r>
    </w:p>
    <w:p w14:paraId="6B9A7EE7" w14:textId="77777777" w:rsidR="004C1CA2" w:rsidRDefault="004C1CA2" w:rsidP="004C1CA2"/>
    <w:p w14:paraId="150734D4" w14:textId="11E5F5E5" w:rsidR="004C1CA2" w:rsidRDefault="004C1CA2" w:rsidP="004C1CA2">
      <w:r>
        <w:t>The MH</w:t>
      </w:r>
      <w:r w:rsidR="00D72A4B">
        <w:t>P</w:t>
      </w:r>
      <w:r>
        <w:t xml:space="preserve"> standard from initial request to first offered psychiatry appointment is </w:t>
      </w:r>
      <w:proofErr w:type="gramStart"/>
      <w:r>
        <w:t>15</w:t>
      </w:r>
      <w:proofErr w:type="gramEnd"/>
    </w:p>
    <w:p w14:paraId="5191CA90" w14:textId="4C1F2777" w:rsidR="004C1CA2" w:rsidRDefault="004C1CA2" w:rsidP="004C1CA2">
      <w:r>
        <w:t xml:space="preserve">days. The standard was met 97.7 percent of the time overall, 98 percent for adults, 96.2 percent for children, and 100 percent for FC. The data are part of a timeliness assessment provided post review and </w:t>
      </w:r>
      <w:proofErr w:type="gramStart"/>
      <w:r>
        <w:t>takes into account</w:t>
      </w:r>
      <w:proofErr w:type="gramEnd"/>
      <w:r>
        <w:t xml:space="preserve"> new ways to track this data.</w:t>
      </w:r>
      <w:r w:rsidR="00D72A4B">
        <w:t xml:space="preserve"> As in the above circumstances, reported timeliness data for this metric did not separate adults and older adults.</w:t>
      </w:r>
    </w:p>
    <w:p w14:paraId="41908FC1" w14:textId="77777777" w:rsidR="004C1CA2" w:rsidRDefault="004C1CA2" w:rsidP="004C1CA2"/>
    <w:p w14:paraId="67B83CD7" w14:textId="0877602F" w:rsidR="00D72A4B" w:rsidRDefault="004C1CA2" w:rsidP="00D72A4B">
      <w:r>
        <w:t>The MHP has a standard of ten business days in compliance with the state timeliness metric. They meet this standard 100 percent of the time overall, including adults, children, and FC. Time to first offered and first kept appointment is defaulted to the date and time of the call, as that is when the Access Line employee delivers the brief assessment, rather than at first accepted and kept appointment.</w:t>
      </w:r>
      <w:r w:rsidR="00D72A4B">
        <w:t xml:space="preserve"> Once again, timeliness data were not separated for adults and older adults.</w:t>
      </w:r>
    </w:p>
    <w:p w14:paraId="3726036E" w14:textId="77777777" w:rsidR="00115A14" w:rsidRDefault="00115A14" w:rsidP="00E0610D"/>
    <w:p w14:paraId="39A58CCD" w14:textId="7D9B3EAA" w:rsidR="00260E65" w:rsidRDefault="00716198" w:rsidP="007641DF">
      <w:pPr>
        <w:ind w:firstLine="720"/>
      </w:pPr>
      <w:r w:rsidRPr="007641DF">
        <w:rPr>
          <w:b/>
          <w:bCs/>
        </w:rPr>
        <w:t>Recommendation</w:t>
      </w:r>
      <w:r w:rsidR="00F42D72" w:rsidRPr="007641DF">
        <w:rPr>
          <w:b/>
          <w:bCs/>
        </w:rPr>
        <w:t>s</w:t>
      </w:r>
      <w:r w:rsidRPr="00260E65">
        <w:rPr>
          <w:b/>
          <w:bCs/>
        </w:rPr>
        <w:t>:</w:t>
      </w:r>
      <w:r w:rsidRPr="00FC484B">
        <w:t xml:space="preserve"> </w:t>
      </w:r>
      <w:bookmarkStart w:id="26" w:name="_Hlk59190973"/>
    </w:p>
    <w:p w14:paraId="2C8349D7" w14:textId="77777777" w:rsidR="00260E65" w:rsidRDefault="00260E65" w:rsidP="00E0610D"/>
    <w:p w14:paraId="0EECA00B" w14:textId="543D4B61" w:rsidR="00260E65" w:rsidRDefault="00260E65" w:rsidP="004C1CA2">
      <w:pPr>
        <w:ind w:left="720"/>
      </w:pPr>
      <w:r>
        <w:t>The External Quality Review Organization (EQRO) for Medi-Cal Specialty Mental Health</w:t>
      </w:r>
      <w:r w:rsidR="004C1CA2">
        <w:t xml:space="preserve"> </w:t>
      </w:r>
      <w:r>
        <w:t xml:space="preserve">made the following recommendations relating to timeliness of services in its FY 2020-21 Report, which are repeated here: </w:t>
      </w:r>
    </w:p>
    <w:p w14:paraId="4D5374B9" w14:textId="77777777" w:rsidR="007641DF" w:rsidRDefault="007641DF" w:rsidP="004C1CA2">
      <w:pPr>
        <w:ind w:left="720"/>
      </w:pPr>
    </w:p>
    <w:p w14:paraId="45B0847A" w14:textId="77777777" w:rsidR="007641DF" w:rsidRDefault="00260E65" w:rsidP="007641DF">
      <w:pPr>
        <w:ind w:firstLine="720"/>
      </w:pPr>
      <w:r w:rsidRPr="007641DF">
        <w:rPr>
          <w:u w:val="single"/>
        </w:rPr>
        <w:t>Recommendation 1:</w:t>
      </w:r>
      <w:r>
        <w:t xml:space="preserve"> Review with DHCS the method currently used to measure the </w:t>
      </w:r>
    </w:p>
    <w:p w14:paraId="1ABEC5F5" w14:textId="77777777" w:rsidR="007641DF" w:rsidRDefault="00260E65" w:rsidP="007641DF">
      <w:pPr>
        <w:ind w:firstLine="720"/>
      </w:pPr>
      <w:r>
        <w:t xml:space="preserve">time to first offered and first kept appointment, which has resulted in meeting the </w:t>
      </w:r>
    </w:p>
    <w:p w14:paraId="232B1951" w14:textId="77777777" w:rsidR="007641DF" w:rsidRDefault="00260E65" w:rsidP="007641DF">
      <w:pPr>
        <w:ind w:firstLine="720"/>
      </w:pPr>
      <w:r>
        <w:t xml:space="preserve">standard 100 percent of the time. Also review whether the time to the second </w:t>
      </w:r>
    </w:p>
    <w:p w14:paraId="5CB98E81" w14:textId="23BCF5B6" w:rsidR="00260E65" w:rsidRDefault="00260E65" w:rsidP="007641DF">
      <w:pPr>
        <w:ind w:firstLine="720"/>
      </w:pPr>
      <w:r>
        <w:t xml:space="preserve">clinical appointment is at or near 100 percent. </w:t>
      </w:r>
    </w:p>
    <w:p w14:paraId="39C31D64" w14:textId="77777777" w:rsidR="007641DF" w:rsidRDefault="007641DF" w:rsidP="00E0610D"/>
    <w:p w14:paraId="1DD6FA15" w14:textId="77777777" w:rsidR="007641DF" w:rsidRDefault="00260E65" w:rsidP="007641DF">
      <w:pPr>
        <w:ind w:firstLine="720"/>
      </w:pPr>
      <w:r w:rsidRPr="007641DF">
        <w:rPr>
          <w:u w:val="single"/>
        </w:rPr>
        <w:t>Recommendation 2</w:t>
      </w:r>
      <w:r>
        <w:t xml:space="preserve">: Continue efforts to recruit and retain adequate psychiatry </w:t>
      </w:r>
    </w:p>
    <w:p w14:paraId="76D4C06A" w14:textId="77777777" w:rsidR="007641DF" w:rsidRDefault="00260E65" w:rsidP="007641DF">
      <w:pPr>
        <w:ind w:firstLine="720"/>
      </w:pPr>
      <w:r>
        <w:t xml:space="preserve">coverage and measure progress in terms of full-time equivalents (FTEs) and time </w:t>
      </w:r>
    </w:p>
    <w:p w14:paraId="7BDC6BEB" w14:textId="5B44BB5D" w:rsidR="00260E65" w:rsidRDefault="00260E65" w:rsidP="007641DF">
      <w:pPr>
        <w:ind w:firstLine="720"/>
      </w:pPr>
      <w:r>
        <w:t xml:space="preserve">to first psychiatry appointment. </w:t>
      </w:r>
    </w:p>
    <w:p w14:paraId="5B22A720" w14:textId="77777777" w:rsidR="007641DF" w:rsidRDefault="007641DF" w:rsidP="00E0610D"/>
    <w:p w14:paraId="4F9EE7B3" w14:textId="77777777" w:rsidR="007641DF" w:rsidRDefault="00260E65" w:rsidP="007641DF">
      <w:pPr>
        <w:ind w:firstLine="720"/>
      </w:pPr>
      <w:r w:rsidRPr="007641DF">
        <w:rPr>
          <w:u w:val="single"/>
        </w:rPr>
        <w:lastRenderedPageBreak/>
        <w:t>Recommendation 3</w:t>
      </w:r>
      <w:r>
        <w:t xml:space="preserve">: Begin to track and report no-shows separately for </w:t>
      </w:r>
    </w:p>
    <w:p w14:paraId="08291FF0" w14:textId="77777777" w:rsidR="007641DF" w:rsidRDefault="00260E65" w:rsidP="007641DF">
      <w:pPr>
        <w:ind w:firstLine="720"/>
      </w:pPr>
      <w:r>
        <w:t xml:space="preserve">psychiatrists and clinicians. Disaggregate data for adults, older adults, children, </w:t>
      </w:r>
    </w:p>
    <w:p w14:paraId="7CC05E6A" w14:textId="77777777" w:rsidR="007641DF" w:rsidRDefault="00260E65" w:rsidP="007641DF">
      <w:pPr>
        <w:ind w:firstLine="720"/>
      </w:pPr>
      <w:r>
        <w:t xml:space="preserve">and youth in foster care (FC). </w:t>
      </w:r>
    </w:p>
    <w:p w14:paraId="57EA0824" w14:textId="77777777" w:rsidR="007641DF" w:rsidRDefault="007641DF" w:rsidP="007641DF">
      <w:pPr>
        <w:ind w:firstLine="720"/>
      </w:pPr>
    </w:p>
    <w:p w14:paraId="3F728DC9" w14:textId="5C65A936" w:rsidR="00260E65" w:rsidRDefault="00260E65" w:rsidP="007641DF">
      <w:pPr>
        <w:ind w:left="720"/>
      </w:pPr>
      <w:r w:rsidRPr="007641DF">
        <w:rPr>
          <w:u w:val="single"/>
        </w:rPr>
        <w:t>Recommendation 4</w:t>
      </w:r>
      <w:r>
        <w:t>: Determine a methodology to track time to response for urgent conditions and implement. Track and report this data, disaggregating adults, older adults, children, and FC.</w:t>
      </w:r>
    </w:p>
    <w:p w14:paraId="62343E14" w14:textId="77777777" w:rsidR="007641DF" w:rsidRDefault="007641DF" w:rsidP="007641DF">
      <w:pPr>
        <w:ind w:left="720"/>
      </w:pPr>
    </w:p>
    <w:p w14:paraId="417BF1E3" w14:textId="746EBAD4" w:rsidR="00DC6C2F" w:rsidRDefault="00260E65" w:rsidP="00E0610D">
      <w:pPr>
        <w:pStyle w:val="Heading1"/>
      </w:pPr>
      <w:bookmarkStart w:id="27" w:name="_Toc61981133"/>
      <w:bookmarkStart w:id="28" w:name="_Toc137708304"/>
      <w:bookmarkEnd w:id="26"/>
      <w:r>
        <w:t>Cr</w:t>
      </w:r>
      <w:r w:rsidR="00DC6C2F" w:rsidRPr="00FE5BD3">
        <w:t>isis Services</w:t>
      </w:r>
      <w:bookmarkEnd w:id="27"/>
      <w:bookmarkEnd w:id="28"/>
    </w:p>
    <w:p w14:paraId="44E725D2" w14:textId="1F102AD1" w:rsidR="001474B0" w:rsidRPr="00FE5BD3" w:rsidRDefault="001B73EB" w:rsidP="00260E65">
      <w:pPr>
        <w:pStyle w:val="Heading1"/>
        <w:ind w:left="720"/>
      </w:pPr>
      <w:bookmarkStart w:id="29" w:name="_Toc137708305"/>
      <w:bookmarkStart w:id="30" w:name="_Hlk136039310"/>
      <w:r w:rsidRPr="00FE5BD3">
        <w:t xml:space="preserve">Dignity Health </w:t>
      </w:r>
      <w:r w:rsidR="001B2F31">
        <w:t xml:space="preserve">Mercy San Juan Outpatient </w:t>
      </w:r>
      <w:r w:rsidRPr="00FE5BD3">
        <w:t>Behavioral Health Crisis Services Collaborative (</w:t>
      </w:r>
      <w:r w:rsidR="001B2F31">
        <w:t>CSU</w:t>
      </w:r>
      <w:r w:rsidRPr="00FE5BD3">
        <w:t>)</w:t>
      </w:r>
      <w:bookmarkEnd w:id="29"/>
      <w:r w:rsidRPr="00FE5BD3">
        <w:t xml:space="preserve"> </w:t>
      </w:r>
      <w:bookmarkStart w:id="31" w:name="_Toc19541546"/>
      <w:bookmarkStart w:id="32" w:name="_Toc61981135"/>
    </w:p>
    <w:bookmarkEnd w:id="30"/>
    <w:p w14:paraId="72A2B530" w14:textId="48E95197" w:rsidR="001474B0" w:rsidRDefault="001474B0" w:rsidP="001474B0">
      <w:r w:rsidRPr="00FE5BD3">
        <w:t xml:space="preserve">The Dignity Health </w:t>
      </w:r>
      <w:r w:rsidR="001B2F31">
        <w:t xml:space="preserve">Mercy San Juan Outpatient </w:t>
      </w:r>
      <w:r w:rsidRPr="00FE5BD3">
        <w:t>Behavioral Health Crisis Services Collaborative (</w:t>
      </w:r>
      <w:r w:rsidR="001B2F31">
        <w:t>CSU</w:t>
      </w:r>
      <w:r w:rsidRPr="00FE5BD3">
        <w:t xml:space="preserve">) serves individuals eighteen years of age and older for </w:t>
      </w:r>
      <w:r w:rsidR="00B12310">
        <w:t>an average of</w:t>
      </w:r>
      <w:r w:rsidRPr="00FE5BD3">
        <w:t xml:space="preserve"> 23 hours when they present to Dignity Health’s Mercy San Juan Emergency Department, experiencing a mental health crisis, are medically stabilized, and would benefit from mental health and crisis stabilization services. The program has an expressed goal of </w:t>
      </w:r>
      <w:r w:rsidR="001B2F31">
        <w:t>reducing the number of involuntary 51</w:t>
      </w:r>
      <w:r w:rsidRPr="00FE5BD3">
        <w:t>50 hold</w:t>
      </w:r>
      <w:r w:rsidR="001B2F31">
        <w:t>s and transfers to inpatient psychiatric units</w:t>
      </w:r>
      <w:r w:rsidR="004726BD">
        <w:t xml:space="preserve">, and states that it has successfully discharged 75% of its </w:t>
      </w:r>
      <w:proofErr w:type="gramStart"/>
      <w:r w:rsidR="004726BD">
        <w:t>patients</w:t>
      </w:r>
      <w:proofErr w:type="gramEnd"/>
      <w:r w:rsidR="004726BD">
        <w:t xml:space="preserve"> home who otherwise would have remained waiting for services. </w:t>
      </w:r>
      <w:r w:rsidRPr="00FE5BD3">
        <w:t>The program began operating in September 2019.</w:t>
      </w:r>
      <w:r>
        <w:t xml:space="preserve"> </w:t>
      </w:r>
      <w:r w:rsidR="00B12310">
        <w:t xml:space="preserve">CSU has increased its patient volume from its start </w:t>
      </w:r>
      <w:r w:rsidR="00011450">
        <w:t xml:space="preserve">in 2019 to just under 200 per month in early FY2022. </w:t>
      </w:r>
      <w:r w:rsidR="004726BD">
        <w:t xml:space="preserve">Dignity Health’s data relating to the program through mid 2022 relating to volume and racial / ethnic diversity follow in Figures </w:t>
      </w:r>
      <w:r w:rsidR="00740BE9">
        <w:t>12</w:t>
      </w:r>
      <w:r w:rsidR="004726BD">
        <w:t xml:space="preserve"> </w:t>
      </w:r>
      <w:r w:rsidR="00B12310">
        <w:t xml:space="preserve">and </w:t>
      </w:r>
      <w:r w:rsidR="00740BE9">
        <w:t>13</w:t>
      </w:r>
      <w:r w:rsidR="004726BD">
        <w:t xml:space="preserve"> below.</w:t>
      </w:r>
    </w:p>
    <w:p w14:paraId="31F5C697" w14:textId="77777777" w:rsidR="004726BD" w:rsidRDefault="004726BD" w:rsidP="001474B0"/>
    <w:p w14:paraId="4DA2D7C5" w14:textId="77777777" w:rsidR="00260E65" w:rsidRDefault="00260E65" w:rsidP="001474B0"/>
    <w:p w14:paraId="40B7767E" w14:textId="48B9B2C8" w:rsidR="00260E65" w:rsidRDefault="004726BD" w:rsidP="001474B0">
      <w:r>
        <w:t xml:space="preserve">Figure </w:t>
      </w:r>
      <w:r w:rsidR="003059C1">
        <w:t>12</w:t>
      </w:r>
      <w:r>
        <w:t>:</w:t>
      </w:r>
      <w:r w:rsidR="00B12310">
        <w:t xml:space="preserve"> CSU Volume</w:t>
      </w:r>
    </w:p>
    <w:p w14:paraId="7707342C" w14:textId="77777777" w:rsidR="00260E65" w:rsidRDefault="00260E65" w:rsidP="001474B0"/>
    <w:p w14:paraId="313EA066" w14:textId="0E188113" w:rsidR="00260E65" w:rsidRDefault="00D663B4" w:rsidP="00D663B4">
      <w:pPr>
        <w:jc w:val="center"/>
      </w:pPr>
      <w:r>
        <w:rPr>
          <w:noProof/>
        </w:rPr>
        <w:drawing>
          <wp:inline distT="0" distB="0" distL="0" distR="0" wp14:anchorId="7A8596D3" wp14:editId="7D3C51BB">
            <wp:extent cx="2529240" cy="4366229"/>
            <wp:effectExtent l="0" t="3810" r="0" b="0"/>
            <wp:docPr id="1439369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69073" name="Picture 143936907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55745" cy="4411985"/>
                    </a:xfrm>
                    <a:prstGeom prst="rect">
                      <a:avLst/>
                    </a:prstGeom>
                  </pic:spPr>
                </pic:pic>
              </a:graphicData>
            </a:graphic>
          </wp:inline>
        </w:drawing>
      </w:r>
    </w:p>
    <w:p w14:paraId="13887B43" w14:textId="51C52EA2" w:rsidR="00260E65" w:rsidRPr="00D663B4" w:rsidRDefault="00260E65" w:rsidP="00D663B4">
      <w:pPr>
        <w:ind w:firstLine="720"/>
        <w:rPr>
          <w:sz w:val="20"/>
          <w:szCs w:val="20"/>
        </w:rPr>
      </w:pPr>
      <w:r w:rsidRPr="00D663B4">
        <w:rPr>
          <w:sz w:val="20"/>
          <w:szCs w:val="20"/>
        </w:rPr>
        <w:t>Source: Dignity Health, MSJ OP Behavioral Health Crisis Services Collaborative (CSU)</w:t>
      </w:r>
    </w:p>
    <w:p w14:paraId="58FA407A" w14:textId="77777777" w:rsidR="00260E65" w:rsidRDefault="00260E65" w:rsidP="001474B0"/>
    <w:p w14:paraId="7C4F3A20" w14:textId="77777777" w:rsidR="00D663B4" w:rsidRDefault="00D663B4" w:rsidP="001474B0"/>
    <w:p w14:paraId="71A0ED36" w14:textId="77777777" w:rsidR="00D663B4" w:rsidRDefault="00D663B4" w:rsidP="001474B0"/>
    <w:p w14:paraId="50C43F6C" w14:textId="77777777" w:rsidR="00061D28" w:rsidRDefault="00061D28" w:rsidP="00061D28">
      <w:r>
        <w:lastRenderedPageBreak/>
        <w:t xml:space="preserve">A comparison of CSU demographics to US Census data for Sacramento County reflects significant underrepresentation of clients who identify as Asian race or Hispanic ethnicity. </w:t>
      </w:r>
    </w:p>
    <w:p w14:paraId="68CA058B" w14:textId="77777777" w:rsidR="00D663B4" w:rsidRDefault="00D663B4" w:rsidP="001474B0"/>
    <w:p w14:paraId="11BB86D1" w14:textId="5FD5AF9D" w:rsidR="00B12310" w:rsidRDefault="00B12310" w:rsidP="001474B0">
      <w:r>
        <w:t xml:space="preserve">Figure </w:t>
      </w:r>
      <w:r w:rsidR="00740BE9">
        <w:t>13</w:t>
      </w:r>
      <w:r>
        <w:t>: Diversity in the CSU</w:t>
      </w:r>
    </w:p>
    <w:p w14:paraId="0C947B6A" w14:textId="77777777" w:rsidR="00061D28" w:rsidRDefault="00061D28" w:rsidP="00061D28">
      <w:pPr>
        <w:jc w:val="center"/>
      </w:pPr>
      <w:r>
        <w:rPr>
          <w:noProof/>
        </w:rPr>
        <w:drawing>
          <wp:inline distT="0" distB="0" distL="0" distR="0" wp14:anchorId="5EF9385C" wp14:editId="5F18CB3A">
            <wp:extent cx="2637668" cy="5180145"/>
            <wp:effectExtent l="0" t="1270" r="3175" b="3175"/>
            <wp:docPr id="125077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8527" name="Picture 1250778527"/>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52830" cy="5209922"/>
                    </a:xfrm>
                    <a:prstGeom prst="rect">
                      <a:avLst/>
                    </a:prstGeom>
                  </pic:spPr>
                </pic:pic>
              </a:graphicData>
            </a:graphic>
          </wp:inline>
        </w:drawing>
      </w:r>
    </w:p>
    <w:p w14:paraId="6EA56EFD" w14:textId="14834FAE" w:rsidR="00B12310" w:rsidRPr="00061D28" w:rsidRDefault="00B12310" w:rsidP="00061D28">
      <w:pPr>
        <w:jc w:val="center"/>
        <w:rPr>
          <w:sz w:val="20"/>
          <w:szCs w:val="20"/>
        </w:rPr>
      </w:pPr>
      <w:r w:rsidRPr="00061D28">
        <w:rPr>
          <w:sz w:val="20"/>
          <w:szCs w:val="20"/>
        </w:rPr>
        <w:t xml:space="preserve">Source: </w:t>
      </w:r>
      <w:r w:rsidR="00011450" w:rsidRPr="00061D28">
        <w:rPr>
          <w:sz w:val="20"/>
          <w:szCs w:val="20"/>
        </w:rPr>
        <w:t>Dignity Health, MSJ OP Behavioral Health Crisis Services Collaborative (CSU)</w:t>
      </w:r>
    </w:p>
    <w:p w14:paraId="367A7369" w14:textId="77777777" w:rsidR="00011450" w:rsidRPr="00011450" w:rsidDel="00172548" w:rsidRDefault="00011450" w:rsidP="00011450"/>
    <w:p w14:paraId="45FF99C5" w14:textId="77777777" w:rsidR="00011450" w:rsidDel="00172548" w:rsidRDefault="00011450" w:rsidP="001474B0"/>
    <w:p w14:paraId="167B11B8" w14:textId="77777777" w:rsidR="00011450" w:rsidRPr="00011450" w:rsidRDefault="001474B0" w:rsidP="00061D28">
      <w:pPr>
        <w:ind w:firstLine="720"/>
        <w:rPr>
          <w:b/>
          <w:bCs/>
        </w:rPr>
      </w:pPr>
      <w:r w:rsidRPr="00011450" w:rsidDel="00172548">
        <w:rPr>
          <w:b/>
          <w:bCs/>
        </w:rPr>
        <w:t xml:space="preserve">Recommendation: </w:t>
      </w:r>
    </w:p>
    <w:p w14:paraId="27D279DB" w14:textId="77777777" w:rsidR="00011450" w:rsidRDefault="00011450" w:rsidP="001474B0"/>
    <w:p w14:paraId="6B322B08" w14:textId="1171369F" w:rsidR="002017FD" w:rsidRDefault="002017FD" w:rsidP="00061D28">
      <w:pPr>
        <w:ind w:left="720"/>
      </w:pPr>
      <w:r>
        <w:t xml:space="preserve">Behavioral </w:t>
      </w:r>
      <w:r w:rsidR="001474B0" w:rsidDel="00172548">
        <w:t>H</w:t>
      </w:r>
      <w:r>
        <w:t xml:space="preserve">ealth </w:t>
      </w:r>
      <w:r w:rsidR="001474B0" w:rsidDel="00172548">
        <w:t>S</w:t>
      </w:r>
      <w:r>
        <w:t>ervices</w:t>
      </w:r>
      <w:r w:rsidR="001474B0" w:rsidDel="00172548">
        <w:t xml:space="preserve"> should </w:t>
      </w:r>
      <w:r w:rsidR="00011450">
        <w:t>investigate the reason</w:t>
      </w:r>
      <w:r>
        <w:t>s</w:t>
      </w:r>
      <w:r w:rsidR="00011450">
        <w:t xml:space="preserve"> for the </w:t>
      </w:r>
      <w:r>
        <w:t xml:space="preserve">underrepresentation of clients of Asian race and Hispanic ethnicity treated at CSU. </w:t>
      </w:r>
    </w:p>
    <w:p w14:paraId="78147991" w14:textId="77777777" w:rsidR="00806CF1" w:rsidRDefault="00806CF1" w:rsidP="001474B0"/>
    <w:p w14:paraId="74ECD592" w14:textId="3CCA2D90" w:rsidR="00DD159F" w:rsidRDefault="001474B0" w:rsidP="00DD159F">
      <w:pPr>
        <w:pStyle w:val="Heading1"/>
      </w:pPr>
      <w:r>
        <w:tab/>
      </w:r>
      <w:bookmarkStart w:id="33" w:name="_Toc137708307"/>
      <w:r w:rsidRPr="001474B0">
        <w:t>Mental Health Urgent Care Center (MHUCC)</w:t>
      </w:r>
      <w:bookmarkEnd w:id="33"/>
    </w:p>
    <w:p w14:paraId="17DD9465" w14:textId="7B9BE8A1" w:rsidR="002538BF" w:rsidRDefault="001474B0" w:rsidP="001474B0">
      <w:r>
        <w:t xml:space="preserve">The Mental Health Urgent Care Center (MHUCC) was funded by the Mental Health Services Act (MHSA) and SB 82 Mental Health Wellness Grant, and is contracted with Turning Point Community </w:t>
      </w:r>
      <w:r w:rsidR="00EA7516">
        <w:t>Programs. It provides services 24 hours per day</w:t>
      </w:r>
      <w:r w:rsidR="002B2C66">
        <w:t xml:space="preserve"> /</w:t>
      </w:r>
      <w:r w:rsidR="00EA7516">
        <w:t xml:space="preserve"> 7 days per week on a voluntary basis</w:t>
      </w:r>
      <w:r w:rsidR="00113F9E">
        <w:t>, including walk-ins during open hours of operation,</w:t>
      </w:r>
      <w:r w:rsidR="00EA7516">
        <w:t xml:space="preserve"> to Sacramento County residents who are experiencing a mental health and/or co-occurring substance abuse crisis, regardless of ability to pay. It is an alternative to emergency departments for those in crisis or experiencing an urgent mental health need and seeking mental health care. Services provided include: psychiatric medication evaluation (excluding controlled substances), integrated co-occurring mental health and substance abuse crisis assessment, crisis intervention and problem solving to avoid the need for inpatient hospitalization, referral and linkage to ongoing services and community supports, and</w:t>
      </w:r>
      <w:r w:rsidR="002B2C66">
        <w:t xml:space="preserve"> peer and family support.</w:t>
      </w:r>
      <w:r w:rsidR="00DD159F">
        <w:rPr>
          <w:rStyle w:val="FootnoteReference"/>
        </w:rPr>
        <w:footnoteReference w:id="5"/>
      </w:r>
    </w:p>
    <w:p w14:paraId="58F429F8" w14:textId="77777777" w:rsidR="002538BF" w:rsidRDefault="002538BF" w:rsidP="001474B0">
      <w:pPr>
        <w:rPr>
          <w:sz w:val="22"/>
          <w:szCs w:val="22"/>
        </w:rPr>
      </w:pPr>
    </w:p>
    <w:p w14:paraId="5BB6B496" w14:textId="77777777" w:rsidR="00DD159F" w:rsidRDefault="00DD159F" w:rsidP="001474B0">
      <w:pPr>
        <w:rPr>
          <w:sz w:val="22"/>
          <w:szCs w:val="22"/>
        </w:rPr>
      </w:pPr>
    </w:p>
    <w:p w14:paraId="24BC8CA7" w14:textId="77777777" w:rsidR="002538BF" w:rsidRDefault="002538BF" w:rsidP="001474B0">
      <w:pPr>
        <w:rPr>
          <w:b/>
          <w:bCs/>
        </w:rPr>
      </w:pPr>
      <w:r>
        <w:lastRenderedPageBreak/>
        <w:tab/>
      </w:r>
      <w:r>
        <w:rPr>
          <w:b/>
          <w:bCs/>
        </w:rPr>
        <w:t>Community Wellness Response Team (CWRT)</w:t>
      </w:r>
    </w:p>
    <w:p w14:paraId="11B1B0A4" w14:textId="77777777" w:rsidR="002538BF" w:rsidRDefault="002538BF" w:rsidP="001474B0">
      <w:pPr>
        <w:rPr>
          <w:b/>
          <w:bCs/>
        </w:rPr>
      </w:pPr>
    </w:p>
    <w:p w14:paraId="1B945052" w14:textId="6F87AB14" w:rsidR="004135E3" w:rsidRDefault="002538BF" w:rsidP="001474B0">
      <w:r>
        <w:t xml:space="preserve">The Community Wellness Response Team (CWRT) was funded in 2022 as a response </w:t>
      </w:r>
      <w:r w:rsidR="004135E3">
        <w:t xml:space="preserve">to </w:t>
      </w:r>
      <w:r>
        <w:t xml:space="preserve">the </w:t>
      </w:r>
      <w:r w:rsidR="004135E3">
        <w:t xml:space="preserve">community </w:t>
      </w:r>
      <w:r>
        <w:t xml:space="preserve">demand </w:t>
      </w:r>
      <w:r w:rsidR="004135E3">
        <w:t xml:space="preserve">for an alternative to law enforcement in emergency situations. Formerly known as the Wellness Crisis Call Center and Response Team (WCCCRT), its Program Description follows in Figure </w:t>
      </w:r>
      <w:r w:rsidR="00992B25">
        <w:t>1</w:t>
      </w:r>
      <w:r w:rsidR="00740BE9">
        <w:t>4</w:t>
      </w:r>
      <w:r w:rsidR="004135E3">
        <w:t xml:space="preserve"> below:</w:t>
      </w:r>
    </w:p>
    <w:p w14:paraId="011BC5C8" w14:textId="77777777" w:rsidR="004135E3" w:rsidRDefault="004135E3" w:rsidP="001474B0"/>
    <w:p w14:paraId="48C8E1C3" w14:textId="1EAC7D6E" w:rsidR="004135E3" w:rsidRDefault="004135E3" w:rsidP="001474B0">
      <w:r w:rsidRPr="004135E3">
        <w:t xml:space="preserve">Figure </w:t>
      </w:r>
      <w:r w:rsidR="00260E65">
        <w:t>1</w:t>
      </w:r>
      <w:r w:rsidR="00740BE9">
        <w:t>4</w:t>
      </w:r>
      <w:r w:rsidRPr="004135E3">
        <w:t>:</w:t>
      </w:r>
      <w:r w:rsidR="002538BF" w:rsidRPr="004135E3">
        <w:t xml:space="preserve"> </w:t>
      </w:r>
    </w:p>
    <w:p w14:paraId="2DD33683" w14:textId="77777777" w:rsidR="004135E3" w:rsidRDefault="004135E3" w:rsidP="004135E3">
      <w:pPr>
        <w:jc w:val="center"/>
        <w:rPr>
          <w:b/>
          <w:bCs/>
        </w:rPr>
      </w:pPr>
      <w:r w:rsidRPr="004135E3">
        <w:rPr>
          <w:b/>
          <w:bCs/>
        </w:rPr>
        <w:t xml:space="preserve">Division of Behavioral Health </w:t>
      </w:r>
    </w:p>
    <w:p w14:paraId="77E8B048" w14:textId="77777777" w:rsidR="004135E3" w:rsidRDefault="004135E3" w:rsidP="004135E3">
      <w:pPr>
        <w:jc w:val="center"/>
        <w:rPr>
          <w:b/>
          <w:bCs/>
        </w:rPr>
      </w:pPr>
      <w:r w:rsidRPr="004135E3">
        <w:rPr>
          <w:b/>
          <w:bCs/>
        </w:rPr>
        <w:t xml:space="preserve">Wellness Crisis Call Center and Response Team </w:t>
      </w:r>
    </w:p>
    <w:p w14:paraId="77DEF212" w14:textId="6B92A5A2" w:rsidR="004135E3" w:rsidRPr="004135E3" w:rsidRDefault="004135E3" w:rsidP="004135E3">
      <w:pPr>
        <w:jc w:val="center"/>
        <w:rPr>
          <w:b/>
          <w:bCs/>
        </w:rPr>
      </w:pPr>
      <w:r w:rsidRPr="004135E3">
        <w:rPr>
          <w:b/>
          <w:bCs/>
        </w:rPr>
        <w:t>PROGRAM DESCRIPTION</w:t>
      </w:r>
      <w:r w:rsidR="00DD159F">
        <w:rPr>
          <w:rStyle w:val="FootnoteReference"/>
          <w:b/>
          <w:bCs/>
        </w:rPr>
        <w:footnoteReference w:id="6"/>
      </w:r>
    </w:p>
    <w:p w14:paraId="0BC8AE30" w14:textId="77777777" w:rsidR="004135E3" w:rsidRDefault="004135E3" w:rsidP="001474B0"/>
    <w:p w14:paraId="64AA5A3F" w14:textId="77777777" w:rsidR="004135E3" w:rsidRDefault="004135E3" w:rsidP="001474B0">
      <w:r>
        <w:t xml:space="preserve">Sacramento’s Behavioral Health Services (BHS) includes services that meet the cultural, ethnic and language needs of the community and promotes health and wellness; resilience, wellbeing, and healing from traumatic experiences; prevention, support, and treatment for mental health and/or substance use challenges; and support of those who experience and/or are in recovery from these conditions, along with their families and communities. </w:t>
      </w:r>
    </w:p>
    <w:p w14:paraId="73429935" w14:textId="77777777" w:rsidR="00DD159F" w:rsidRDefault="00DD159F" w:rsidP="001474B0"/>
    <w:p w14:paraId="22F3B3F9" w14:textId="77777777" w:rsidR="004135E3" w:rsidRPr="004135E3" w:rsidRDefault="004135E3" w:rsidP="001474B0">
      <w:pPr>
        <w:rPr>
          <w:b/>
          <w:bCs/>
        </w:rPr>
      </w:pPr>
      <w:r w:rsidRPr="004135E3">
        <w:rPr>
          <w:b/>
          <w:bCs/>
        </w:rPr>
        <w:t xml:space="preserve">Program Summary: </w:t>
      </w:r>
    </w:p>
    <w:p w14:paraId="54CA67C9" w14:textId="77777777" w:rsidR="004135E3" w:rsidRDefault="004135E3" w:rsidP="001474B0"/>
    <w:p w14:paraId="355EB749" w14:textId="77777777" w:rsidR="004135E3" w:rsidRDefault="004135E3" w:rsidP="001474B0">
      <w:r>
        <w:t xml:space="preserve">The Wellness Crisis Call Center and Response Team (WCCCRT) receives calls from community members requesting behavioral health services or when they are experiencing a mental health crisis. Clinicians and staff with lived experience can be dispatched to respond immediately to locations throughout the County. These Call Center and Response Teams staff provide immediate, 24/7 crisis intervention and </w:t>
      </w:r>
      <w:proofErr w:type="spellStart"/>
      <w:r>
        <w:t>deescalation</w:t>
      </w:r>
      <w:proofErr w:type="spellEnd"/>
      <w:r>
        <w:t xml:space="preserve"> services, assess needs and risks, and create safety plans. This includes identifying and leveraging individual strengths and natural supports; coordinating with existing Mental Health Plan (MHP) and Substance Use Prevention and Treatment (SUPT) providers as appropriate; linking to services; voluntary transport to urgent/emergency resources and accessing alternate response teams or emergency responders when necessary. </w:t>
      </w:r>
    </w:p>
    <w:p w14:paraId="53EF5D3D" w14:textId="77777777" w:rsidR="004135E3" w:rsidRDefault="004135E3" w:rsidP="001474B0"/>
    <w:p w14:paraId="363D6959" w14:textId="77777777" w:rsidR="004135E3" w:rsidRDefault="004135E3" w:rsidP="001474B0">
      <w:r w:rsidRPr="004135E3">
        <w:rPr>
          <w:b/>
          <w:bCs/>
        </w:rPr>
        <w:t>WCCCRT Goals:</w:t>
      </w:r>
      <w:r>
        <w:t xml:space="preserve"> </w:t>
      </w:r>
    </w:p>
    <w:p w14:paraId="17AA6ABB" w14:textId="77777777" w:rsidR="004135E3" w:rsidRDefault="004135E3" w:rsidP="001474B0"/>
    <w:p w14:paraId="031052EB" w14:textId="77777777" w:rsidR="004135E3" w:rsidRDefault="004135E3" w:rsidP="001474B0">
      <w:r>
        <w:t xml:space="preserve">• Safely de-escalate crises </w:t>
      </w:r>
    </w:p>
    <w:p w14:paraId="5798AD34" w14:textId="77777777" w:rsidR="004135E3" w:rsidRDefault="004135E3" w:rsidP="001474B0">
      <w:r>
        <w:t xml:space="preserve">• Provide linkages to accessible culturally responsive behavioral health resources to  </w:t>
      </w:r>
    </w:p>
    <w:p w14:paraId="3BBFAE17" w14:textId="148D959E" w:rsidR="004135E3" w:rsidRDefault="004135E3" w:rsidP="001474B0">
      <w:r>
        <w:t xml:space="preserve">  decrease repeat crises and emergency department visits </w:t>
      </w:r>
    </w:p>
    <w:p w14:paraId="31FE697D" w14:textId="77777777" w:rsidR="004135E3" w:rsidRDefault="004135E3" w:rsidP="001474B0">
      <w:r>
        <w:t xml:space="preserve">• Offer a response team that meets the cultural, ethnic and language needs of the </w:t>
      </w:r>
    </w:p>
    <w:p w14:paraId="1BD2D79A" w14:textId="0FF8E62D" w:rsidR="004135E3" w:rsidRDefault="004135E3" w:rsidP="001474B0">
      <w:r>
        <w:t xml:space="preserve">  community and does not include law enforcement staffing </w:t>
      </w:r>
    </w:p>
    <w:p w14:paraId="35C3032B" w14:textId="77777777" w:rsidR="004135E3" w:rsidRDefault="004135E3" w:rsidP="001474B0">
      <w:r>
        <w:t xml:space="preserve">• Ensure the model is community-based </w:t>
      </w:r>
    </w:p>
    <w:p w14:paraId="4DF6B5E5" w14:textId="02A602B8" w:rsidR="001474B0" w:rsidRDefault="004135E3" w:rsidP="001474B0">
      <w:r>
        <w:t>• Decrease criminalization of mental health and homelessness</w:t>
      </w:r>
      <w:r w:rsidR="00EA7516" w:rsidRPr="004135E3">
        <w:t xml:space="preserve"> </w:t>
      </w:r>
    </w:p>
    <w:p w14:paraId="0E53EC44" w14:textId="77777777" w:rsidR="00E80A3B" w:rsidRPr="00E80A3B" w:rsidRDefault="00E80A3B" w:rsidP="001474B0">
      <w:pPr>
        <w:rPr>
          <w:sz w:val="22"/>
          <w:szCs w:val="22"/>
        </w:rPr>
      </w:pPr>
    </w:p>
    <w:p w14:paraId="65A90DF0" w14:textId="1745C998" w:rsidR="00806CF1" w:rsidRDefault="00806CF1" w:rsidP="00DD159F">
      <w:pPr>
        <w:ind w:firstLine="720"/>
        <w:rPr>
          <w:b/>
          <w:bCs/>
        </w:rPr>
      </w:pPr>
      <w:r>
        <w:rPr>
          <w:b/>
          <w:bCs/>
        </w:rPr>
        <w:lastRenderedPageBreak/>
        <w:t>Recommendation:</w:t>
      </w:r>
    </w:p>
    <w:p w14:paraId="1986E74F" w14:textId="77777777" w:rsidR="00806CF1" w:rsidRPr="00806CF1" w:rsidRDefault="00806CF1" w:rsidP="00806CF1">
      <w:pPr>
        <w:rPr>
          <w:b/>
          <w:bCs/>
        </w:rPr>
      </w:pPr>
    </w:p>
    <w:p w14:paraId="21E4BA47" w14:textId="4525D666" w:rsidR="00806CF1" w:rsidRPr="00806CF1" w:rsidRDefault="00806CF1" w:rsidP="00DD159F">
      <w:pPr>
        <w:ind w:left="720"/>
      </w:pPr>
      <w:r>
        <w:t xml:space="preserve">Behavioral Health Services should take steps to improve data gathering and follow up relative to age, gender, </w:t>
      </w:r>
      <w:r w:rsidR="007F64CE">
        <w:t xml:space="preserve">gender identity, </w:t>
      </w:r>
      <w:r>
        <w:t xml:space="preserve">sexual orientation, race, ethnicity, and primary language relating to its clients at the crisis services locations identified above, </w:t>
      </w:r>
      <w:proofErr w:type="gramStart"/>
      <w:r>
        <w:t>in order to</w:t>
      </w:r>
      <w:proofErr w:type="gramEnd"/>
      <w:r>
        <w:t xml:space="preserve"> improve such services to underserved population groups. </w:t>
      </w:r>
    </w:p>
    <w:p w14:paraId="1B30B891" w14:textId="77777777" w:rsidR="00884CD8" w:rsidRDefault="00884CD8" w:rsidP="00E0610D">
      <w:pPr>
        <w:pStyle w:val="Heading1"/>
      </w:pPr>
    </w:p>
    <w:p w14:paraId="57214085" w14:textId="7C6DCBCF" w:rsidR="004677FE" w:rsidRPr="00C26609" w:rsidRDefault="004677FE" w:rsidP="00E0610D">
      <w:pPr>
        <w:pStyle w:val="Heading1"/>
        <w:rPr>
          <w:u w:val="single"/>
        </w:rPr>
      </w:pPr>
      <w:bookmarkStart w:id="34" w:name="_Toc137708309"/>
      <w:r w:rsidRPr="00C26609">
        <w:rPr>
          <w:u w:val="single"/>
        </w:rPr>
        <w:t>Capacity of Services</w:t>
      </w:r>
      <w:bookmarkEnd w:id="31"/>
      <w:bookmarkEnd w:id="32"/>
      <w:bookmarkEnd w:id="34"/>
    </w:p>
    <w:p w14:paraId="5258623E" w14:textId="77777777" w:rsidR="00944D7F" w:rsidRDefault="00884CD8" w:rsidP="00E0610D">
      <w:r>
        <w:t>C</w:t>
      </w:r>
      <w:r w:rsidR="00CC2D84">
        <w:t xml:space="preserve">apacity </w:t>
      </w:r>
      <w:r>
        <w:t>was</w:t>
      </w:r>
      <w:r w:rsidR="00CC2D84">
        <w:t xml:space="preserve"> discussed with </w:t>
      </w:r>
      <w:r w:rsidR="00D960F5">
        <w:t>the</w:t>
      </w:r>
      <w:r w:rsidR="00CC2D84">
        <w:t xml:space="preserve"> </w:t>
      </w:r>
      <w:r w:rsidR="007171C0">
        <w:t>External Quality Review Organization (</w:t>
      </w:r>
      <w:r w:rsidR="00CC2D84">
        <w:t>EQRO</w:t>
      </w:r>
      <w:r w:rsidR="007171C0">
        <w:t>)</w:t>
      </w:r>
      <w:r w:rsidR="007171C0">
        <w:rPr>
          <w:rStyle w:val="FootnoteReference"/>
        </w:rPr>
        <w:footnoteReference w:id="7"/>
      </w:r>
      <w:r w:rsidR="0074353A">
        <w:t>, and the 2019-20 report noted that</w:t>
      </w:r>
      <w:r w:rsidR="00A72F59">
        <w:t xml:space="preserve"> </w:t>
      </w:r>
      <w:r w:rsidR="0074353A">
        <w:t xml:space="preserve">the </w:t>
      </w:r>
      <w:r w:rsidR="004640D7">
        <w:t>“</w:t>
      </w:r>
      <w:r w:rsidR="00A72F59">
        <w:t>MHP continues to lack program capacity to service beneficiary demand for services</w:t>
      </w:r>
      <w:r w:rsidR="004640D7">
        <w:t>.”</w:t>
      </w:r>
      <w:r>
        <w:t xml:space="preserve">                   </w:t>
      </w:r>
    </w:p>
    <w:p w14:paraId="416DA542" w14:textId="77777777" w:rsidR="00944D7F" w:rsidRDefault="00944D7F" w:rsidP="00E0610D"/>
    <w:p w14:paraId="5EE8134C" w14:textId="23BDBFA3" w:rsidR="00BB57BC" w:rsidRDefault="00BB57BC" w:rsidP="00E0610D">
      <w:r>
        <w:t xml:space="preserve">As of March 9, 2023, Behavioral Health Services has 21 on-call and 25 permanent Mental Health Counselor positions vacant. These quantities translate to a 42% vacancy rate for Mental Health Counselors. Additionally, BHS currently has 23 on-call and 47 permanent Senior Mental Health Counselor positions vacant. These quantities translate to a 33% vacancy rate for Senior Mental Health Counselors. </w:t>
      </w:r>
    </w:p>
    <w:p w14:paraId="1468D3BE" w14:textId="77777777" w:rsidR="00BB57BC" w:rsidRDefault="00BB57BC" w:rsidP="00E0610D"/>
    <w:p w14:paraId="7026FF56" w14:textId="77777777" w:rsidR="00BB57BC" w:rsidRDefault="00BB57BC" w:rsidP="00E0610D">
      <w:r>
        <w:t xml:space="preserve">Sacramento County employs Mental Health Counselors and Senior Mental Health Counselors in existing behavioral health programs such as the Intake Stabilization Unit (ISU) of the Mental Health Treatment Center and the Mobile Crisis Support Team, and Senior Mental Health Counselors are employed in new Behavioral Health Services programs such as the Community Wellness Response Team. Additionally, Mental Health Counselors and Senior Mental Health Counselors are employed in Sacramento County Probation Department’s Adult Day Reporting Centers. </w:t>
      </w:r>
    </w:p>
    <w:p w14:paraId="6488DBA0" w14:textId="77777777" w:rsidR="00BB57BC" w:rsidRDefault="00BB57BC" w:rsidP="00E0610D"/>
    <w:p w14:paraId="5A3FEFBF" w14:textId="6D8360F2" w:rsidR="00BB57BC" w:rsidRDefault="00BB57BC" w:rsidP="00E0610D">
      <w:r>
        <w:t xml:space="preserve">The vacancies for mental health counselors and senior mental health counselors are concentrated in a majority of Behavioral Health Services programs that are utilized for acute and crisis levels of care, such as the Mental Health Treatment Center, the Mobile Crisis Support Team, the Community Wellness Response Team, and the Adult Day Reporting Centers. These programs are </w:t>
      </w:r>
      <w:r w:rsidR="00E3773E">
        <w:t xml:space="preserve">also </w:t>
      </w:r>
      <w:r>
        <w:t>part of Sacramento County’s Jail Population Reduction Plans, approved by the Sacramento County Board of Supervisors on December 7, 2022 in response to Mays Consent Decree requirements.</w:t>
      </w:r>
    </w:p>
    <w:p w14:paraId="033AADCE" w14:textId="77777777" w:rsidR="00BB57BC" w:rsidRDefault="00BB57BC" w:rsidP="00E0610D"/>
    <w:p w14:paraId="09642961" w14:textId="5C9EC933" w:rsidR="00C26609" w:rsidRDefault="00BB57BC" w:rsidP="00E0610D">
      <w:r>
        <w:t xml:space="preserve">For example, the Mental Health Treatment Center’s Intake Stabilization Unit has a 37.5% vacancy rate and its Psychiatric Health Facility has a 20% vacancy rate for mental health counselors and senior mental health counselors. The Community Wellness Response Team has an 85% vacancy rate for mental health counselors and 100% vacancy rate for Senior Mental Health Counselors. The Adult Day Reporting Center has a 66% vacancy </w:t>
      </w:r>
      <w:r>
        <w:lastRenderedPageBreak/>
        <w:t>rate</w:t>
      </w:r>
      <w:r w:rsidR="00E3773E">
        <w:t xml:space="preserve">, </w:t>
      </w:r>
      <w:r>
        <w:t>and the Assisted Outpatient Treatment Program has a 50% vacancy rate for these positions. Likewise, the Mobile Crisis Support Team has a 36.3% vacancy rate for mental health counselors and senior mental health counselors.</w:t>
      </w:r>
    </w:p>
    <w:p w14:paraId="281F18A6" w14:textId="77777777" w:rsidR="00CF5545" w:rsidRDefault="00CF5545" w:rsidP="00E0610D"/>
    <w:p w14:paraId="6B152EAF" w14:textId="04E25E45" w:rsidR="00CF5545" w:rsidRPr="00E0610D" w:rsidRDefault="00CF5545" w:rsidP="00E0610D">
      <w:r>
        <w:t>The vacancies described above diminish capacity of services and negatively impact staff demographic compatibility with the beneficiaries served.</w:t>
      </w:r>
    </w:p>
    <w:p w14:paraId="6A67CFBE" w14:textId="77777777" w:rsidR="00E3773E" w:rsidRDefault="00E3773E" w:rsidP="002342FD"/>
    <w:p w14:paraId="40CA463E" w14:textId="76D27305" w:rsidR="00E3773E" w:rsidRDefault="00E3773E" w:rsidP="002342FD">
      <w:r>
        <w:t>Creative solutions by private sector organizations to address the behavioral health workforce crisis include more flexibility for remote work, paid time off systems, and four</w:t>
      </w:r>
      <w:r w:rsidR="007F64CE">
        <w:t>-</w:t>
      </w:r>
      <w:r w:rsidR="00CF5545">
        <w:t xml:space="preserve">day </w:t>
      </w:r>
      <w:r>
        <w:t>work week</w:t>
      </w:r>
      <w:r w:rsidR="00CF5545">
        <w:t>s</w:t>
      </w:r>
      <w:r>
        <w:t>.  In states where the cost of living is high, salaries play a significant role in decision-making. Behavioral health professionals are being recruited by private organizations offering higher pay and flexible work schedules, both of which promote greater mental health for its workers. These positions are attractive because the financial compensation offered is at a level reflecting their demand within the behavioral health care system. For example, the starting hourly wage for a licensed mental health professional with Kaiser Permanente in Northern California is $52.87.</w:t>
      </w:r>
      <w:r w:rsidR="00CF5545">
        <w:t xml:space="preserve"> </w:t>
      </w:r>
      <w:r>
        <w:t xml:space="preserve"> Additionally, the starting hourly wage for a non-licensed, Master’s level mental health professional with Kaiser Permanente in Northern California is $44.75. </w:t>
      </w:r>
      <w:r w:rsidR="00CF5545">
        <w:t xml:space="preserve">Comparatively, Behavioral Health Services offers $45.71 per hour for the senior mental health counselor position and $36.86 for the mental health counselor position, differences of between $7 and $8 per hour.  </w:t>
      </w:r>
    </w:p>
    <w:p w14:paraId="2B3EBCF9" w14:textId="77777777" w:rsidR="00E3773E" w:rsidRDefault="00E3773E" w:rsidP="002342FD"/>
    <w:p w14:paraId="10540ADC" w14:textId="77777777" w:rsidR="00121AB7" w:rsidRDefault="004677FE" w:rsidP="00B765C9">
      <w:pPr>
        <w:ind w:firstLine="720"/>
      </w:pPr>
      <w:r w:rsidRPr="00121AB7">
        <w:rPr>
          <w:b/>
          <w:bCs/>
        </w:rPr>
        <w:t>Recommendation</w:t>
      </w:r>
      <w:r w:rsidR="00F05B0F" w:rsidRPr="00121AB7">
        <w:rPr>
          <w:b/>
          <w:bCs/>
        </w:rPr>
        <w:t>:</w:t>
      </w:r>
      <w:r w:rsidR="00F05B0F">
        <w:t xml:space="preserve"> </w:t>
      </w:r>
    </w:p>
    <w:p w14:paraId="1921E94F" w14:textId="77777777" w:rsidR="00121AB7" w:rsidRDefault="00121AB7" w:rsidP="002342FD"/>
    <w:p w14:paraId="0A4E6A18" w14:textId="033165FA" w:rsidR="002342FD" w:rsidRPr="002342FD" w:rsidRDefault="002342FD" w:rsidP="00B765C9">
      <w:pPr>
        <w:ind w:left="720"/>
      </w:pPr>
      <w:r w:rsidRPr="002342FD">
        <w:t>The Board of Supervisors should work to increase the funding of the Division of Behavioral Health Services so it has greater capacity to provide services by:</w:t>
      </w:r>
    </w:p>
    <w:p w14:paraId="7D48CBA5" w14:textId="45004C1A" w:rsidR="002342FD" w:rsidRPr="002342FD" w:rsidRDefault="002342FD" w:rsidP="002342FD">
      <w:pPr>
        <w:numPr>
          <w:ilvl w:val="0"/>
          <w:numId w:val="29"/>
        </w:numPr>
      </w:pPr>
      <w:r w:rsidRPr="002342FD">
        <w:t>Maximizing the allocation of County General Funds to the Division of Behavioral Health Services</w:t>
      </w:r>
      <w:r w:rsidR="00121AB7">
        <w:t>.</w:t>
      </w:r>
    </w:p>
    <w:p w14:paraId="6CB96A3B" w14:textId="09A23A2F" w:rsidR="002342FD" w:rsidRDefault="002342FD" w:rsidP="002342FD">
      <w:pPr>
        <w:numPr>
          <w:ilvl w:val="0"/>
          <w:numId w:val="29"/>
        </w:numPr>
      </w:pPr>
      <w:r w:rsidRPr="002342FD">
        <w:t xml:space="preserve">Working through its lobbyist and the California State Association of Counties to advocate for more funding for community behavioral health services in the </w:t>
      </w:r>
      <w:r w:rsidR="00121AB7">
        <w:t>s</w:t>
      </w:r>
      <w:r w:rsidRPr="002342FD">
        <w:t>tate budget, including realignment funds and Medi-Cal</w:t>
      </w:r>
      <w:r w:rsidR="00121AB7">
        <w:t>.</w:t>
      </w:r>
    </w:p>
    <w:p w14:paraId="7BD5ECD3" w14:textId="78F1B3B0" w:rsidR="00121AB7" w:rsidRPr="002342FD" w:rsidRDefault="00121AB7" w:rsidP="002342FD">
      <w:pPr>
        <w:numPr>
          <w:ilvl w:val="0"/>
          <w:numId w:val="29"/>
        </w:numPr>
      </w:pPr>
      <w:r>
        <w:t>Approving additional compensation for Mental Health Counselors and Senior Mental Health Counselors to be more competitive with the private sector and reduce the vacancy rate.</w:t>
      </w:r>
    </w:p>
    <w:p w14:paraId="04C3ABC3" w14:textId="77777777" w:rsidR="004677FE" w:rsidRDefault="004677FE" w:rsidP="00E0610D"/>
    <w:p w14:paraId="61A108D7" w14:textId="77777777" w:rsidR="0066456D" w:rsidRPr="00A14952" w:rsidRDefault="0066456D" w:rsidP="00E0610D">
      <w:pPr>
        <w:pStyle w:val="Heading1"/>
        <w:rPr>
          <w:u w:val="single"/>
        </w:rPr>
      </w:pPr>
      <w:bookmarkStart w:id="35" w:name="_Toc61981136"/>
      <w:bookmarkStart w:id="36" w:name="_Toc137708310"/>
      <w:r w:rsidRPr="00A14952">
        <w:rPr>
          <w:u w:val="single"/>
        </w:rPr>
        <w:t>Penetration Rates</w:t>
      </w:r>
      <w:bookmarkEnd w:id="35"/>
      <w:bookmarkEnd w:id="36"/>
    </w:p>
    <w:p w14:paraId="4CF151A2" w14:textId="33FFBEEA" w:rsidR="00146DFD" w:rsidRDefault="00141D68" w:rsidP="00141D68">
      <w:r>
        <w:t xml:space="preserve">The penetration rate is the percentage of Medi-Cal beneficiaries utilizing services out of the total number of Medi-Cal eligible beneficiaries. Penetration rates for CY 2017 and 2018 and CY 2020 and 2021 are shown in Tables </w:t>
      </w:r>
      <w:r w:rsidR="00740BE9">
        <w:t>5</w:t>
      </w:r>
      <w:r w:rsidR="00992B25">
        <w:t xml:space="preserve"> and </w:t>
      </w:r>
      <w:r w:rsidR="00740BE9">
        <w:t>6</w:t>
      </w:r>
      <w:r w:rsidR="00992B25">
        <w:t xml:space="preserve"> </w:t>
      </w:r>
      <w:r>
        <w:t>below.</w:t>
      </w:r>
      <w:r w:rsidR="00D92840" w:rsidRPr="00DD64A3">
        <w:t xml:space="preserve"> </w:t>
      </w:r>
    </w:p>
    <w:p w14:paraId="60D5976E" w14:textId="77777777" w:rsidR="00C24B60" w:rsidRDefault="00C24B60" w:rsidP="00E0610D">
      <w:pPr>
        <w:sectPr w:rsidR="00C24B60" w:rsidSect="00B943D1">
          <w:pgSz w:w="12240" w:h="15840"/>
          <w:pgMar w:top="1440" w:right="1440" w:bottom="1440" w:left="1440" w:header="720" w:footer="720" w:gutter="0"/>
          <w:cols w:space="720"/>
          <w:docGrid w:linePitch="360"/>
        </w:sectPr>
      </w:pPr>
    </w:p>
    <w:p w14:paraId="7D1F4028" w14:textId="7E8B992E" w:rsidR="00A65940" w:rsidRDefault="00FF5804" w:rsidP="00A65940">
      <w:pPr>
        <w:pStyle w:val="Style1"/>
      </w:pPr>
      <w:bookmarkStart w:id="37" w:name="_Toc137708311"/>
      <w:r>
        <w:lastRenderedPageBreak/>
        <w:t>T</w:t>
      </w:r>
      <w:r w:rsidR="00A65940">
        <w:t xml:space="preserve">able </w:t>
      </w:r>
      <w:r w:rsidR="00740BE9">
        <w:t>5</w:t>
      </w:r>
      <w:r w:rsidR="00A65940">
        <w:t>: Penetration Rates CY 2017, CY 2018</w:t>
      </w:r>
      <w:bookmarkEnd w:id="37"/>
    </w:p>
    <w:p w14:paraId="2BF167BD" w14:textId="77777777" w:rsidR="00141D68" w:rsidRPr="00207091" w:rsidRDefault="00141D68" w:rsidP="00A65940">
      <w:pPr>
        <w:pStyle w:val="Style1"/>
      </w:pPr>
    </w:p>
    <w:p w14:paraId="32ED3FA2" w14:textId="77777777" w:rsidR="00207091" w:rsidRDefault="00FF5804" w:rsidP="00534DD8">
      <w:r>
        <w:rPr>
          <w:noProof/>
        </w:rPr>
        <w:drawing>
          <wp:inline distT="0" distB="0" distL="0" distR="0" wp14:anchorId="4954E31E" wp14:editId="5899D5BB">
            <wp:extent cx="8207091" cy="43815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3984" cy="4390518"/>
                    </a:xfrm>
                    <a:prstGeom prst="rect">
                      <a:avLst/>
                    </a:prstGeom>
                    <a:noFill/>
                    <a:ln>
                      <a:noFill/>
                    </a:ln>
                  </pic:spPr>
                </pic:pic>
              </a:graphicData>
            </a:graphic>
          </wp:inline>
        </w:drawing>
      </w:r>
    </w:p>
    <w:p w14:paraId="52AF027E" w14:textId="77777777" w:rsidR="0031755A" w:rsidRDefault="0031755A" w:rsidP="00E0610D"/>
    <w:p w14:paraId="210B23AA" w14:textId="77777777" w:rsidR="00141D68" w:rsidRDefault="00534DD8" w:rsidP="00E0610D">
      <w:r>
        <w:t xml:space="preserve"> </w:t>
      </w:r>
    </w:p>
    <w:p w14:paraId="6A4322F3" w14:textId="77777777" w:rsidR="00141D68" w:rsidRDefault="00141D68" w:rsidP="00E0610D"/>
    <w:p w14:paraId="2C14D196" w14:textId="77777777" w:rsidR="00141D68" w:rsidRDefault="00141D68" w:rsidP="00E0610D"/>
    <w:p w14:paraId="1AD35C2E" w14:textId="77777777" w:rsidR="00141D68" w:rsidRDefault="00141D68" w:rsidP="00E0610D"/>
    <w:p w14:paraId="1ACF1E06" w14:textId="77777777" w:rsidR="00141D68" w:rsidRDefault="00141D68" w:rsidP="00E0610D"/>
    <w:p w14:paraId="4C6B97E0" w14:textId="77649CAA" w:rsidR="00141D68" w:rsidRDefault="00141D68" w:rsidP="00E0610D">
      <w:r>
        <w:lastRenderedPageBreak/>
        <w:t xml:space="preserve">Table </w:t>
      </w:r>
      <w:r w:rsidR="00740BE9">
        <w:t>6</w:t>
      </w:r>
      <w:r>
        <w:t>: Penetration Rates CY 2020, CY 2021</w:t>
      </w:r>
    </w:p>
    <w:p w14:paraId="4412535E" w14:textId="77777777" w:rsidR="00141D68" w:rsidRDefault="00141D68" w:rsidP="00E0610D"/>
    <w:p w14:paraId="553E231D" w14:textId="77777777" w:rsidR="00141D68" w:rsidRPr="00141D68" w:rsidRDefault="00141D68" w:rsidP="00141D68">
      <w:pPr>
        <w:rPr>
          <w:rFonts w:asciiTheme="minorHAnsi" w:hAnsiTheme="minorHAnsi" w:cstheme="minorBidi"/>
          <w:sz w:val="22"/>
          <w:szCs w:val="22"/>
        </w:rPr>
      </w:pPr>
      <w:r w:rsidRPr="00141D68">
        <w:rPr>
          <w:sz w:val="22"/>
          <w:szCs w:val="22"/>
        </w:rPr>
        <w:t>Medi-Cal Eligible Beneficiaries – EQRO claims data</w:t>
      </w:r>
    </w:p>
    <w:p w14:paraId="4BD5E3C1" w14:textId="77777777" w:rsidR="00141D68" w:rsidRPr="00141D68" w:rsidRDefault="00141D68" w:rsidP="00141D68">
      <w:pPr>
        <w:rPr>
          <w:sz w:val="22"/>
          <w:szCs w:val="22"/>
        </w:rPr>
      </w:pPr>
      <w:r w:rsidRPr="00141D68">
        <w:rPr>
          <w:sz w:val="22"/>
          <w:szCs w:val="22"/>
        </w:rPr>
        <w:t>MHP Medi-Cal Beneficiaries – Sacramento County Behavioral Health Electronic Health Record data</w:t>
      </w:r>
    </w:p>
    <w:p w14:paraId="7BB427FE" w14:textId="77777777" w:rsidR="00141D68" w:rsidRDefault="00141D68" w:rsidP="00E0610D"/>
    <w:p w14:paraId="1EFF710B" w14:textId="77777777" w:rsidR="00141D68" w:rsidRPr="00141D68" w:rsidRDefault="00141D68" w:rsidP="00E0610D">
      <w:pPr>
        <w:sectPr w:rsidR="00141D68" w:rsidRPr="00141D68" w:rsidSect="00B943D1">
          <w:pgSz w:w="15840" w:h="12240" w:orient="landscape"/>
          <w:pgMar w:top="1440" w:right="1440" w:bottom="1440" w:left="1440" w:header="720" w:footer="720" w:gutter="0"/>
          <w:cols w:space="720"/>
          <w:docGrid w:linePitch="360"/>
        </w:sectPr>
      </w:pPr>
      <w:r>
        <w:rPr>
          <w:noProof/>
        </w:rPr>
        <w:drawing>
          <wp:inline distT="0" distB="0" distL="0" distR="0" wp14:anchorId="2FB567C1" wp14:editId="59BEBB5C">
            <wp:extent cx="8229600" cy="3978275"/>
            <wp:effectExtent l="0" t="0" r="0" b="0"/>
            <wp:docPr id="1402729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9345"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3978275"/>
                    </a:xfrm>
                    <a:prstGeom prst="rect">
                      <a:avLst/>
                    </a:prstGeom>
                    <a:noFill/>
                    <a:ln>
                      <a:noFill/>
                    </a:ln>
                  </pic:spPr>
                </pic:pic>
              </a:graphicData>
            </a:graphic>
          </wp:inline>
        </w:drawing>
      </w:r>
    </w:p>
    <w:p w14:paraId="35888707" w14:textId="77777777" w:rsidR="003262B5" w:rsidRDefault="003262B5" w:rsidP="00141D68">
      <w:bookmarkStart w:id="38" w:name="_Toc61981137"/>
    </w:p>
    <w:p w14:paraId="431EDBBF" w14:textId="0DC7655E" w:rsidR="00826AC8" w:rsidRDefault="00826AC8" w:rsidP="00141D68">
      <w:r>
        <w:t>O</w:t>
      </w:r>
      <w:r w:rsidR="00141D68">
        <w:t xml:space="preserve">verall penetration rates decreased between </w:t>
      </w:r>
      <w:r w:rsidR="00141D68" w:rsidRPr="00826AC8">
        <w:t>CY 2017 and 2018,</w:t>
      </w:r>
      <w:r w:rsidR="00141D68">
        <w:t xml:space="preserve"> with some variation among age and racial groups.</w:t>
      </w:r>
      <w:r>
        <w:t xml:space="preserve"> The recommendation made at the time of the March 2021 report was that </w:t>
      </w:r>
      <w:r w:rsidR="00141D68">
        <w:t>B</w:t>
      </w:r>
      <w:r>
        <w:t>ehavioral Health Services</w:t>
      </w:r>
      <w:r w:rsidR="00141D68">
        <w:t xml:space="preserve"> should investigate the causes of the decrease in penetration rates for </w:t>
      </w:r>
      <w:proofErr w:type="gramStart"/>
      <w:r w:rsidR="00141D68">
        <w:t>0 to 5 year olds</w:t>
      </w:r>
      <w:proofErr w:type="gramEnd"/>
      <w:r w:rsidR="00141D68">
        <w:t>, 6 to 17 year olds, African Americans</w:t>
      </w:r>
      <w:r>
        <w:t>,</w:t>
      </w:r>
      <w:r w:rsidR="00141D68">
        <w:t xml:space="preserve"> and clients who identify as belonging to Other racial groups.</w:t>
      </w:r>
      <w:r>
        <w:t xml:space="preserve"> </w:t>
      </w:r>
    </w:p>
    <w:p w14:paraId="00F9EB43" w14:textId="77777777" w:rsidR="00826AC8" w:rsidRDefault="00826AC8" w:rsidP="00141D68"/>
    <w:p w14:paraId="77D8F4EB" w14:textId="05819BB9" w:rsidR="00141D68" w:rsidRDefault="00826AC8" w:rsidP="00141D68">
      <w:r>
        <w:t>The penetration rates continued to show slight decreases among most age and racial groups between CY 2018 and 2020.</w:t>
      </w:r>
      <w:r w:rsidR="00141D68">
        <w:t xml:space="preserve"> </w:t>
      </w:r>
    </w:p>
    <w:p w14:paraId="1F74C13B" w14:textId="77777777" w:rsidR="00826AC8" w:rsidRDefault="00826AC8" w:rsidP="00141D68"/>
    <w:p w14:paraId="0D30B312" w14:textId="6FE41091" w:rsidR="00826AC8" w:rsidRDefault="00826AC8" w:rsidP="00141D68">
      <w:r>
        <w:t xml:space="preserve">Between CY 2020 and 2021, there were significant, greater than 5%, </w:t>
      </w:r>
      <w:r w:rsidR="00F90E50">
        <w:t>decreases in overall penetration rates among ages 0-5 and 18-59, males, and White, American Indian / Alaskan Native, and clients who identify as belonging to Other racial groups. The latter Other racial group is particularly significant in that the decrease in penetration rate exceeded 20%, which was also noted in CY 2018. None of the other decreases were greater than 8.3%.</w:t>
      </w:r>
    </w:p>
    <w:p w14:paraId="253197B4" w14:textId="77777777" w:rsidR="00F90E50" w:rsidRDefault="00F90E50" w:rsidP="00141D68"/>
    <w:p w14:paraId="08719D0B" w14:textId="77777777" w:rsidR="003262B5" w:rsidRPr="003262B5" w:rsidRDefault="00F90E50" w:rsidP="00B765C9">
      <w:pPr>
        <w:ind w:firstLine="720"/>
        <w:rPr>
          <w:b/>
          <w:bCs/>
        </w:rPr>
      </w:pPr>
      <w:r w:rsidRPr="003262B5">
        <w:rPr>
          <w:b/>
          <w:bCs/>
        </w:rPr>
        <w:t xml:space="preserve">Recommendation: </w:t>
      </w:r>
    </w:p>
    <w:p w14:paraId="3366C7A0" w14:textId="77777777" w:rsidR="003262B5" w:rsidRDefault="003262B5" w:rsidP="00141D68"/>
    <w:p w14:paraId="55B53F61" w14:textId="028B8543" w:rsidR="00F90E50" w:rsidRDefault="00F90E50" w:rsidP="00B765C9">
      <w:pPr>
        <w:ind w:left="720"/>
      </w:pPr>
      <w:r>
        <w:t xml:space="preserve">Behavioral Health Services should investigate the causes of the decrease in penetration rate for clients who identify as belonging to Other racial groups. The great disparity between </w:t>
      </w:r>
      <w:r w:rsidR="00186F8E">
        <w:t>the latter penetration rate and the penetration rates for all other groups reflects the critical need for focus on clients identifying in the Other racial group.</w:t>
      </w:r>
      <w:r w:rsidR="002A5A7B">
        <w:t xml:space="preserve"> Behavioral Health Services should consider targeted outreach to persons who identify as Other racial group.</w:t>
      </w:r>
      <w:r w:rsidR="00740BE9">
        <w:t xml:space="preserve"> Behavioral Health Services should add and maintain penetration rate data relating to primary language.</w:t>
      </w:r>
    </w:p>
    <w:p w14:paraId="24D2A537" w14:textId="77777777" w:rsidR="00826AC8" w:rsidRDefault="00826AC8" w:rsidP="00141D68"/>
    <w:p w14:paraId="48A08198" w14:textId="363EA0F3" w:rsidR="00426150" w:rsidRPr="00A14952" w:rsidRDefault="00426150" w:rsidP="00E0610D">
      <w:pPr>
        <w:pStyle w:val="Heading1"/>
        <w:rPr>
          <w:u w:val="single"/>
        </w:rPr>
      </w:pPr>
      <w:bookmarkStart w:id="39" w:name="_Toc137708312"/>
      <w:r w:rsidRPr="00A14952">
        <w:rPr>
          <w:u w:val="single"/>
        </w:rPr>
        <w:t>Retention Rates</w:t>
      </w:r>
      <w:bookmarkEnd w:id="38"/>
      <w:bookmarkEnd w:id="39"/>
    </w:p>
    <w:p w14:paraId="3A157A6C" w14:textId="77777777" w:rsidR="00186F8E" w:rsidRDefault="00186F8E" w:rsidP="00186F8E"/>
    <w:p w14:paraId="09065875" w14:textId="77777777" w:rsidR="008C1A79" w:rsidRDefault="008C1A79" w:rsidP="008C1A79">
      <w:bookmarkStart w:id="40" w:name="_Hlk136040525"/>
      <w:r>
        <w:t>There is relative consistency in retention rates across most race, age, and sex groups, with two notable exceptions. Persons of unknown or unreported race have a retention rate for greater than 15 services that is 10% to 20% lower than almost all defined racial groups. This trend reappears when primary language is unknown or unreported, by 30% to 40% lower than almost all specified languages. There are two other primary language groups with a significantly lower retention rate, by 10% to 20%, for greater than 15 services: Arabic and Other.</w:t>
      </w:r>
      <w:bookmarkEnd w:id="40"/>
      <w:r>
        <w:t xml:space="preserve"> The March 2021 report also noted the disparity relating to persons speaking Arabic languages at that time.</w:t>
      </w:r>
    </w:p>
    <w:p w14:paraId="2E688B86" w14:textId="77777777" w:rsidR="008C1A79" w:rsidRDefault="008C1A79" w:rsidP="00186F8E"/>
    <w:p w14:paraId="2DA0B32C" w14:textId="77777777" w:rsidR="008C1A79" w:rsidRDefault="008C1A79" w:rsidP="00186F8E"/>
    <w:p w14:paraId="3D0F3A09" w14:textId="18BEEF5C" w:rsidR="00186F8E" w:rsidRDefault="00186F8E" w:rsidP="00186F8E">
      <w:r>
        <w:t xml:space="preserve">Retention rates for FY 2021-22 are shown in Table </w:t>
      </w:r>
      <w:r w:rsidR="00740BE9">
        <w:t>7</w:t>
      </w:r>
      <w:r>
        <w:t xml:space="preserve"> below.</w:t>
      </w:r>
    </w:p>
    <w:p w14:paraId="52AB727A" w14:textId="77777777" w:rsidR="00186F8E" w:rsidRDefault="00186F8E" w:rsidP="00E0610D"/>
    <w:p w14:paraId="21B88A17" w14:textId="77777777" w:rsidR="00186F8E" w:rsidRDefault="00186F8E" w:rsidP="00E0610D"/>
    <w:p w14:paraId="20314F8A" w14:textId="70797D09" w:rsidR="00740BE9" w:rsidRDefault="00740BE9" w:rsidP="00E0610D">
      <w:r>
        <w:t>Table 7: Retention</w:t>
      </w:r>
    </w:p>
    <w:p w14:paraId="49BDA087" w14:textId="0F13CED4" w:rsidR="00992B25" w:rsidRDefault="008C1A79" w:rsidP="00E0610D">
      <w:r>
        <w:rPr>
          <w:noProof/>
        </w:rPr>
        <w:drawing>
          <wp:inline distT="0" distB="0" distL="0" distR="0" wp14:anchorId="05F250AB" wp14:editId="651578F8">
            <wp:extent cx="5535592" cy="8712200"/>
            <wp:effectExtent l="0" t="7302" r="952" b="953"/>
            <wp:docPr id="1389855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55796" name="Picture 1389855796"/>
                    <pic:cNvPicPr/>
                  </pic:nvPicPr>
                  <pic:blipFill>
                    <a:blip r:embed="rId29">
                      <a:extLst>
                        <a:ext uri="{28A0092B-C50C-407E-A947-70E740481C1C}">
                          <a14:useLocalDpi xmlns:a14="http://schemas.microsoft.com/office/drawing/2010/main" val="0"/>
                        </a:ext>
                      </a:extLst>
                    </a:blip>
                    <a:stretch>
                      <a:fillRect/>
                    </a:stretch>
                  </pic:blipFill>
                  <pic:spPr>
                    <a:xfrm rot="5400000">
                      <a:off x="0" y="0"/>
                      <a:ext cx="5564043" cy="8756977"/>
                    </a:xfrm>
                    <a:prstGeom prst="rect">
                      <a:avLst/>
                    </a:prstGeom>
                  </pic:spPr>
                </pic:pic>
              </a:graphicData>
            </a:graphic>
          </wp:inline>
        </w:drawing>
      </w:r>
    </w:p>
    <w:p w14:paraId="446060A5" w14:textId="77777777" w:rsidR="003262B5" w:rsidRDefault="00426150" w:rsidP="008C1A79">
      <w:pPr>
        <w:ind w:firstLine="720"/>
      </w:pPr>
      <w:r w:rsidRPr="003262B5">
        <w:rPr>
          <w:b/>
          <w:bCs/>
        </w:rPr>
        <w:lastRenderedPageBreak/>
        <w:t>Recommendation</w:t>
      </w:r>
      <w:r w:rsidR="002A5A7B" w:rsidRPr="003262B5">
        <w:rPr>
          <w:b/>
          <w:bCs/>
        </w:rPr>
        <w:t>:</w:t>
      </w:r>
      <w:r w:rsidR="002A5A7B">
        <w:t xml:space="preserve"> </w:t>
      </w:r>
    </w:p>
    <w:p w14:paraId="01AA5748" w14:textId="77777777" w:rsidR="003262B5" w:rsidRDefault="003262B5" w:rsidP="002A5A7B"/>
    <w:p w14:paraId="08A77279" w14:textId="4B9376FA" w:rsidR="002A5A7B" w:rsidRDefault="002A5A7B" w:rsidP="008C1A79">
      <w:pPr>
        <w:ind w:left="720"/>
      </w:pPr>
      <w:bookmarkStart w:id="41" w:name="_Hlk136006287"/>
      <w:r>
        <w:t xml:space="preserve">Behavioral Health Services should take steps to improve </w:t>
      </w:r>
      <w:r w:rsidR="00002BA9">
        <w:t xml:space="preserve">data gathering </w:t>
      </w:r>
      <w:r>
        <w:t xml:space="preserve">and follow up </w:t>
      </w:r>
      <w:bookmarkEnd w:id="41"/>
      <w:r w:rsidR="00002BA9">
        <w:t xml:space="preserve">relative to age, gender, </w:t>
      </w:r>
      <w:r w:rsidR="007F64CE">
        <w:t xml:space="preserve">gender identity, </w:t>
      </w:r>
      <w:r w:rsidR="00002BA9">
        <w:t xml:space="preserve">sexual orientation, ethnicity, race, and primary language relating to retention, especially for greater than 15 services. In addition, Behavioral Health Services should investigate the causes of the disparity </w:t>
      </w:r>
      <w:r>
        <w:t>in retention rate for clients who</w:t>
      </w:r>
      <w:r w:rsidR="00002BA9">
        <w:t>se primary language is Arabic or Other, and then implement changes aimed at improving their retention.</w:t>
      </w:r>
    </w:p>
    <w:p w14:paraId="5D022D5D" w14:textId="1ADF5025" w:rsidR="00426150" w:rsidRDefault="002A5A7B" w:rsidP="00E0610D">
      <w:r>
        <w:t xml:space="preserve"> </w:t>
      </w:r>
    </w:p>
    <w:p w14:paraId="24F44B28" w14:textId="77777777" w:rsidR="00E914EF" w:rsidRPr="00A14952" w:rsidRDefault="00E914EF" w:rsidP="00E0610D">
      <w:pPr>
        <w:pStyle w:val="Heading1"/>
        <w:rPr>
          <w:u w:val="single"/>
        </w:rPr>
      </w:pPr>
      <w:bookmarkStart w:id="42" w:name="_Toc61981138"/>
      <w:bookmarkStart w:id="43" w:name="_Toc137708313"/>
      <w:r w:rsidRPr="00A14952">
        <w:rPr>
          <w:u w:val="single"/>
        </w:rPr>
        <w:t>Human Resources</w:t>
      </w:r>
      <w:bookmarkEnd w:id="42"/>
      <w:bookmarkEnd w:id="43"/>
    </w:p>
    <w:p w14:paraId="33E0566E" w14:textId="77777777" w:rsidR="00EE6AC8" w:rsidRDefault="00EE6AC8" w:rsidP="00E0610D"/>
    <w:p w14:paraId="4AF411FA" w14:textId="7F677CB7" w:rsidR="00E914EF" w:rsidRDefault="00E940CE" w:rsidP="00E0610D">
      <w:r>
        <w:t xml:space="preserve">As stated in the </w:t>
      </w:r>
      <w:r w:rsidR="00621482">
        <w:t xml:space="preserve">2019 </w:t>
      </w:r>
      <w:r>
        <w:t>Human Re</w:t>
      </w:r>
      <w:r w:rsidR="00CB77A8">
        <w:t>sources Survey</w:t>
      </w:r>
      <w:r>
        <w:t xml:space="preserve"> report</w:t>
      </w:r>
      <w:r w:rsidR="00CB77A8">
        <w:t xml:space="preserve">, </w:t>
      </w:r>
      <w:r w:rsidR="00567DE2">
        <w:t xml:space="preserve">counties are </w:t>
      </w:r>
      <w:r w:rsidR="00E914EF" w:rsidRPr="00A46213">
        <w:t>required to collect demographic information and language capabilities of staff, volunteers</w:t>
      </w:r>
      <w:r w:rsidR="006A5292">
        <w:t>,</w:t>
      </w:r>
      <w:r w:rsidR="00E914EF" w:rsidRPr="00A46213">
        <w:t xml:space="preserve"> and any committee members who participate in serving individuals throughout the entire County Mental Health System. The purpose of the survey</w:t>
      </w:r>
      <w:r w:rsidR="00765A5A">
        <w:t xml:space="preserve"> was</w:t>
      </w:r>
      <w:r w:rsidR="00E914EF" w:rsidRPr="00A46213">
        <w:t xml:space="preserve"> to assess demographic and linguistic information for those who provide services in </w:t>
      </w:r>
      <w:r w:rsidR="00C7724C">
        <w:t xml:space="preserve">the </w:t>
      </w:r>
      <w:r w:rsidR="00E914EF" w:rsidRPr="00A46213">
        <w:t xml:space="preserve">county to determine whether </w:t>
      </w:r>
      <w:r w:rsidR="00765A5A">
        <w:t>they are</w:t>
      </w:r>
      <w:r w:rsidR="00E914EF" w:rsidRPr="00A46213">
        <w:t xml:space="preserve"> reflective of the diversity of the community as a whole</w:t>
      </w:r>
      <w:r w:rsidR="00D92840">
        <w:t xml:space="preserve">. </w:t>
      </w:r>
      <w:r w:rsidR="00F92CB6">
        <w:t xml:space="preserve">Following the survey, additional data was gathered comparing direct service staff to </w:t>
      </w:r>
      <w:r w:rsidR="00765A5A">
        <w:t>Medi-Cal beneficiary clients served in the Mental Health Plan</w:t>
      </w:r>
      <w:r w:rsidR="00D167BC">
        <w:t xml:space="preserve"> relating to gender, sexual orientation, race, and primary language for FY 2019-20, the results of which are shown below</w:t>
      </w:r>
      <w:r w:rsidR="00297E44">
        <w:t>:</w:t>
      </w:r>
    </w:p>
    <w:p w14:paraId="10627280" w14:textId="77777777" w:rsidR="004172C5" w:rsidRPr="00A46213" w:rsidRDefault="004172C5" w:rsidP="00E0610D"/>
    <w:p w14:paraId="50D81B45" w14:textId="4452034F" w:rsidR="00D167BC" w:rsidRPr="00BA69A5" w:rsidRDefault="00297E44" w:rsidP="00D167BC">
      <w:pPr>
        <w:spacing w:after="160" w:line="259" w:lineRule="auto"/>
        <w:ind w:right="-360"/>
        <w:rPr>
          <w:b/>
        </w:rPr>
      </w:pPr>
      <w:r>
        <w:rPr>
          <w:b/>
        </w:rPr>
        <w:t>“</w:t>
      </w:r>
      <w:r w:rsidR="00D167BC" w:rsidRPr="00BA69A5">
        <w:rPr>
          <w:b/>
        </w:rPr>
        <w:t xml:space="preserve">Direct Services Staff Compared to Clients </w:t>
      </w:r>
      <w:r w:rsidR="00CF5545">
        <w:rPr>
          <w:b/>
        </w:rPr>
        <w:t>S</w:t>
      </w:r>
      <w:r w:rsidR="00D167BC" w:rsidRPr="00BA69A5">
        <w:rPr>
          <w:b/>
        </w:rPr>
        <w:t>erved in the Mental Health Plan (MHP)</w:t>
      </w:r>
    </w:p>
    <w:p w14:paraId="2CC56F73" w14:textId="18FB132A" w:rsidR="00D167BC" w:rsidRDefault="00297E44" w:rsidP="00F47E54">
      <w:pPr>
        <w:ind w:left="-360" w:right="-360"/>
      </w:pPr>
      <w:r>
        <w:t>“</w:t>
      </w:r>
      <w:r w:rsidR="00D167BC" w:rsidRPr="00BA69A5">
        <w:t>The data below compares direct service staff gender and race with the gender and race of</w:t>
      </w:r>
      <w:r w:rsidR="00F47E54">
        <w:t xml:space="preserve"> </w:t>
      </w:r>
      <w:r w:rsidR="00D167BC" w:rsidRPr="00BA69A5">
        <w:t xml:space="preserve">Medi-Cal beneficiaries served in the MHP during </w:t>
      </w:r>
      <w:r w:rsidR="00D167BC">
        <w:t>Fiscal</w:t>
      </w:r>
      <w:r w:rsidR="00D167BC" w:rsidRPr="00BA69A5">
        <w:t xml:space="preserve"> Year </w:t>
      </w:r>
      <w:r w:rsidR="00D167BC">
        <w:t>19-20</w:t>
      </w:r>
      <w:r w:rsidR="00D167BC" w:rsidRPr="00BA69A5">
        <w:t xml:space="preserve">. Note: </w:t>
      </w:r>
      <w:r w:rsidR="00D167BC">
        <w:t>N</w:t>
      </w:r>
      <w:r w:rsidR="00D167BC" w:rsidRPr="00BA69A5">
        <w:t>ot all demographics collected on the HR survey are comparable to the clients served</w:t>
      </w:r>
      <w:r w:rsidR="00D167BC">
        <w:t>,</w:t>
      </w:r>
      <w:r w:rsidR="00D167BC" w:rsidRPr="00BA69A5">
        <w:t xml:space="preserve"> due to the way in which the data was collected. </w:t>
      </w:r>
    </w:p>
    <w:p w14:paraId="00C18A13" w14:textId="77777777" w:rsidR="001108A3" w:rsidRDefault="001108A3" w:rsidP="00F47E54">
      <w:pPr>
        <w:ind w:left="-360" w:right="-360"/>
      </w:pPr>
    </w:p>
    <w:p w14:paraId="3171791E" w14:textId="77777777" w:rsidR="001108A3" w:rsidRDefault="001108A3" w:rsidP="00F47E54">
      <w:pPr>
        <w:ind w:left="-360" w:right="-360"/>
      </w:pPr>
    </w:p>
    <w:p w14:paraId="60344CF3" w14:textId="77777777" w:rsidR="001108A3" w:rsidRDefault="001108A3" w:rsidP="00F47E54">
      <w:pPr>
        <w:ind w:left="-360" w:right="-360"/>
      </w:pPr>
    </w:p>
    <w:p w14:paraId="298D5EC8" w14:textId="77777777" w:rsidR="001108A3" w:rsidRDefault="001108A3" w:rsidP="00F47E54">
      <w:pPr>
        <w:ind w:left="-360" w:right="-360"/>
      </w:pPr>
    </w:p>
    <w:p w14:paraId="4B7ACB0A" w14:textId="77777777" w:rsidR="00F00AD0" w:rsidRDefault="00F00AD0" w:rsidP="00F47E54">
      <w:pPr>
        <w:ind w:left="-360" w:right="-360"/>
      </w:pPr>
    </w:p>
    <w:p w14:paraId="703E325A" w14:textId="77777777" w:rsidR="00F00AD0" w:rsidRDefault="00F00AD0" w:rsidP="00F47E54">
      <w:pPr>
        <w:ind w:left="-360" w:right="-360"/>
      </w:pPr>
    </w:p>
    <w:p w14:paraId="731FAA40" w14:textId="77777777" w:rsidR="001108A3" w:rsidRDefault="001108A3" w:rsidP="00F47E54">
      <w:pPr>
        <w:ind w:left="-360" w:right="-360"/>
      </w:pPr>
    </w:p>
    <w:p w14:paraId="630817C2" w14:textId="77777777" w:rsidR="001108A3" w:rsidRPr="00BA69A5" w:rsidRDefault="001108A3" w:rsidP="00F47E54">
      <w:pPr>
        <w:ind w:left="-360" w:right="-360"/>
      </w:pPr>
    </w:p>
    <w:p w14:paraId="2D514E8B" w14:textId="77777777" w:rsidR="00D167BC" w:rsidRDefault="00D167BC" w:rsidP="00D167BC">
      <w:pPr>
        <w:ind w:left="-360" w:right="-360"/>
        <w:rPr>
          <w:u w:val="single"/>
        </w:rPr>
      </w:pPr>
    </w:p>
    <w:p w14:paraId="0E7876C2" w14:textId="77777777" w:rsidR="00740BE9" w:rsidRDefault="00740BE9" w:rsidP="00D167BC">
      <w:pPr>
        <w:ind w:left="-360" w:right="-360"/>
        <w:rPr>
          <w:u w:val="single"/>
        </w:rPr>
      </w:pPr>
    </w:p>
    <w:p w14:paraId="79BE5A2C" w14:textId="77777777" w:rsidR="00297E44" w:rsidRDefault="00297E44" w:rsidP="00D167BC">
      <w:pPr>
        <w:ind w:left="-360" w:right="-360"/>
        <w:rPr>
          <w:u w:val="single"/>
        </w:rPr>
      </w:pPr>
    </w:p>
    <w:p w14:paraId="412664FA" w14:textId="06D3A5FD" w:rsidR="00D167BC" w:rsidRPr="00BA69A5" w:rsidRDefault="00297E44" w:rsidP="00D167BC">
      <w:pPr>
        <w:ind w:left="-360" w:right="-360"/>
        <w:rPr>
          <w:b/>
          <w:u w:val="single"/>
        </w:rPr>
      </w:pPr>
      <w:r>
        <w:rPr>
          <w:b/>
          <w:u w:val="single"/>
        </w:rPr>
        <w:lastRenderedPageBreak/>
        <w:t>“</w:t>
      </w:r>
      <w:r w:rsidR="00D167BC" w:rsidRPr="00BA69A5">
        <w:rPr>
          <w:b/>
          <w:u w:val="single"/>
        </w:rPr>
        <w:t>Gender</w:t>
      </w:r>
    </w:p>
    <w:p w14:paraId="78FCB01F" w14:textId="77777777" w:rsidR="00D167BC" w:rsidRPr="00BA69A5" w:rsidRDefault="00D167BC" w:rsidP="00D167BC">
      <w:pPr>
        <w:ind w:left="-360" w:right="-360"/>
        <w:rPr>
          <w:b/>
        </w:rPr>
      </w:pPr>
    </w:p>
    <w:p w14:paraId="1A719EDF" w14:textId="77777777" w:rsidR="00297E44" w:rsidRDefault="00297E44" w:rsidP="00297E44">
      <w:pPr>
        <w:ind w:left="-360" w:right="-360"/>
      </w:pPr>
      <w:r>
        <w:t>“</w:t>
      </w:r>
      <w:r w:rsidR="00D167BC" w:rsidRPr="00BA69A5">
        <w:t>As indicated below, males are underrepresented in direct service staff</w:t>
      </w:r>
      <w:r w:rsidR="00D167BC">
        <w:t>,</w:t>
      </w:r>
      <w:r w:rsidR="00D167BC" w:rsidRPr="00BA69A5">
        <w:t xml:space="preserve"> compared to the number of males served in the system. </w:t>
      </w:r>
    </w:p>
    <w:p w14:paraId="5AD359B6" w14:textId="77777777" w:rsidR="00297E44" w:rsidRDefault="00297E44" w:rsidP="00297E44">
      <w:pPr>
        <w:ind w:left="-360" w:right="-360"/>
      </w:pPr>
    </w:p>
    <w:p w14:paraId="63706F01" w14:textId="03992A72" w:rsidR="00297E44" w:rsidRPr="00297E44" w:rsidRDefault="00297E44" w:rsidP="00297E44">
      <w:pPr>
        <w:ind w:left="-360" w:right="-360"/>
      </w:pPr>
      <w:r>
        <w:t xml:space="preserve">Figure </w:t>
      </w:r>
      <w:r w:rsidR="00992B25">
        <w:t>1</w:t>
      </w:r>
      <w:r w:rsidR="00740BE9">
        <w:t>5</w:t>
      </w:r>
      <w:r>
        <w:t>:</w:t>
      </w:r>
    </w:p>
    <w:p w14:paraId="0D5C4D59" w14:textId="2E1BFA44" w:rsidR="00D167BC" w:rsidRDefault="00771D8D" w:rsidP="009D422D">
      <w:pPr>
        <w:rPr>
          <w:sz w:val="22"/>
          <w:szCs w:val="22"/>
        </w:rPr>
      </w:pPr>
      <w:r>
        <w:rPr>
          <w:noProof/>
        </w:rPr>
        <w:drawing>
          <wp:inline distT="0" distB="0" distL="0" distR="0" wp14:anchorId="025CE0E4" wp14:editId="66198E6D">
            <wp:extent cx="5943600" cy="3839845"/>
            <wp:effectExtent l="19050" t="19050" r="0" b="8255"/>
            <wp:docPr id="284791948" name="Chart 284791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3E559A" w14:textId="77777777" w:rsidR="00297E44" w:rsidRDefault="00297E44" w:rsidP="009D422D">
      <w:pPr>
        <w:rPr>
          <w:sz w:val="22"/>
          <w:szCs w:val="22"/>
        </w:rPr>
      </w:pPr>
    </w:p>
    <w:p w14:paraId="79D8DB5E" w14:textId="77777777" w:rsidR="00297E44" w:rsidRDefault="00297E44" w:rsidP="009D422D">
      <w:pPr>
        <w:rPr>
          <w:sz w:val="22"/>
          <w:szCs w:val="22"/>
        </w:rPr>
      </w:pPr>
    </w:p>
    <w:p w14:paraId="1596E144" w14:textId="77777777" w:rsidR="001108A3" w:rsidRDefault="001108A3" w:rsidP="009D422D">
      <w:pPr>
        <w:rPr>
          <w:sz w:val="22"/>
          <w:szCs w:val="22"/>
        </w:rPr>
      </w:pPr>
    </w:p>
    <w:p w14:paraId="0E8E165C" w14:textId="77777777" w:rsidR="001108A3" w:rsidRDefault="001108A3" w:rsidP="009D422D">
      <w:pPr>
        <w:rPr>
          <w:sz w:val="22"/>
          <w:szCs w:val="22"/>
        </w:rPr>
      </w:pPr>
    </w:p>
    <w:p w14:paraId="22A71CD6" w14:textId="77777777" w:rsidR="001108A3" w:rsidRDefault="001108A3" w:rsidP="009D422D">
      <w:pPr>
        <w:rPr>
          <w:sz w:val="22"/>
          <w:szCs w:val="22"/>
        </w:rPr>
      </w:pPr>
    </w:p>
    <w:p w14:paraId="1CC1D19E" w14:textId="77777777" w:rsidR="001108A3" w:rsidRDefault="001108A3" w:rsidP="009D422D">
      <w:pPr>
        <w:rPr>
          <w:sz w:val="22"/>
          <w:szCs w:val="22"/>
        </w:rPr>
      </w:pPr>
    </w:p>
    <w:p w14:paraId="000788AB" w14:textId="77777777" w:rsidR="00297E44" w:rsidRDefault="00297E44" w:rsidP="009D422D">
      <w:pPr>
        <w:rPr>
          <w:sz w:val="22"/>
          <w:szCs w:val="22"/>
        </w:rPr>
      </w:pPr>
    </w:p>
    <w:p w14:paraId="532DAEBA" w14:textId="77D1368C" w:rsidR="00297E44" w:rsidRPr="001F7275" w:rsidRDefault="00297E44" w:rsidP="00297E44">
      <w:pPr>
        <w:pStyle w:val="Default"/>
        <w:ind w:left="-360" w:right="-360"/>
        <w:jc w:val="both"/>
        <w:rPr>
          <w:b/>
          <w:color w:val="auto"/>
        </w:rPr>
      </w:pPr>
      <w:r>
        <w:rPr>
          <w:b/>
          <w:color w:val="auto"/>
          <w:u w:val="single"/>
        </w:rPr>
        <w:lastRenderedPageBreak/>
        <w:t>“Sexual Orientation</w:t>
      </w:r>
    </w:p>
    <w:p w14:paraId="1A94E6DF" w14:textId="77777777" w:rsidR="00297E44" w:rsidRDefault="00297E44" w:rsidP="00297E44">
      <w:pPr>
        <w:pStyle w:val="Default"/>
        <w:ind w:left="-360" w:right="-360"/>
        <w:jc w:val="both"/>
        <w:rPr>
          <w:b/>
          <w:color w:val="auto"/>
        </w:rPr>
      </w:pPr>
    </w:p>
    <w:p w14:paraId="66B5CBF4" w14:textId="1C24F08F" w:rsidR="00D167BC" w:rsidRDefault="00297E44" w:rsidP="00297E44">
      <w:pPr>
        <w:ind w:left="-360" w:right="-360"/>
      </w:pPr>
      <w:r>
        <w:t xml:space="preserve"> “</w:t>
      </w:r>
      <w:r w:rsidRPr="00BA69A5">
        <w:t>As indicated below,</w:t>
      </w:r>
      <w:r>
        <w:t xml:space="preserve"> almost half of the beneficiaries are unknown or not reported.</w:t>
      </w:r>
    </w:p>
    <w:p w14:paraId="54E580D9" w14:textId="77777777" w:rsidR="00992B25" w:rsidRDefault="00992B25" w:rsidP="00297E44">
      <w:pPr>
        <w:ind w:left="-360" w:right="-360"/>
      </w:pPr>
    </w:p>
    <w:p w14:paraId="750CBA9B" w14:textId="1BDB16B0" w:rsidR="00297E44" w:rsidRDefault="00992B25" w:rsidP="00297E44">
      <w:pPr>
        <w:ind w:left="-360" w:right="-360"/>
      </w:pPr>
      <w:r>
        <w:t>Figure 1</w:t>
      </w:r>
      <w:r w:rsidR="00740BE9">
        <w:t>6</w:t>
      </w:r>
      <w:r>
        <w:t>:</w:t>
      </w:r>
    </w:p>
    <w:p w14:paraId="03C932A5" w14:textId="0DDCF7C7" w:rsidR="00297E44" w:rsidRPr="00297E44" w:rsidRDefault="00297E44" w:rsidP="00297E44">
      <w:pPr>
        <w:ind w:left="-360" w:right="-360"/>
        <w:jc w:val="left"/>
      </w:pPr>
      <w:r>
        <w:tab/>
      </w:r>
      <w:r>
        <w:rPr>
          <w:noProof/>
        </w:rPr>
        <w:drawing>
          <wp:inline distT="0" distB="0" distL="0" distR="0" wp14:anchorId="2B1F32DE" wp14:editId="3D8F0C6F">
            <wp:extent cx="5829300" cy="4152900"/>
            <wp:effectExtent l="19050" t="1905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9FE95A" w14:textId="77777777" w:rsidR="00D167BC" w:rsidRDefault="00D167BC" w:rsidP="009D422D">
      <w:pPr>
        <w:rPr>
          <w:sz w:val="22"/>
          <w:szCs w:val="22"/>
        </w:rPr>
      </w:pPr>
    </w:p>
    <w:p w14:paraId="5A1E8116" w14:textId="77777777" w:rsidR="00D167BC" w:rsidRDefault="00D167BC" w:rsidP="009D422D">
      <w:pPr>
        <w:rPr>
          <w:sz w:val="22"/>
          <w:szCs w:val="22"/>
        </w:rPr>
      </w:pPr>
    </w:p>
    <w:p w14:paraId="7DFFF453" w14:textId="77777777" w:rsidR="00297E44" w:rsidRDefault="00297E44" w:rsidP="009D422D">
      <w:pPr>
        <w:rPr>
          <w:sz w:val="22"/>
          <w:szCs w:val="22"/>
        </w:rPr>
      </w:pPr>
    </w:p>
    <w:p w14:paraId="2CFB62D2" w14:textId="77777777" w:rsidR="00297E44" w:rsidRDefault="00297E44" w:rsidP="009D422D">
      <w:pPr>
        <w:rPr>
          <w:sz w:val="22"/>
          <w:szCs w:val="22"/>
        </w:rPr>
      </w:pPr>
    </w:p>
    <w:p w14:paraId="148A65BE" w14:textId="77777777" w:rsidR="00297E44" w:rsidRDefault="00297E44" w:rsidP="009D422D">
      <w:pPr>
        <w:rPr>
          <w:sz w:val="22"/>
          <w:szCs w:val="22"/>
        </w:rPr>
      </w:pPr>
    </w:p>
    <w:p w14:paraId="1DB8D70B" w14:textId="11B8BD5F" w:rsidR="00297E44" w:rsidRPr="00976A98" w:rsidRDefault="00297E44" w:rsidP="00297E44">
      <w:pPr>
        <w:ind w:left="-360"/>
        <w:rPr>
          <w:b/>
          <w:u w:val="single"/>
        </w:rPr>
      </w:pPr>
      <w:r>
        <w:rPr>
          <w:b/>
          <w:u w:val="single"/>
        </w:rPr>
        <w:lastRenderedPageBreak/>
        <w:t>“</w:t>
      </w:r>
      <w:r w:rsidRPr="00976A98">
        <w:rPr>
          <w:b/>
          <w:u w:val="single"/>
        </w:rPr>
        <w:t>Race</w:t>
      </w:r>
    </w:p>
    <w:p w14:paraId="571E7FDC" w14:textId="77777777" w:rsidR="00297E44" w:rsidRPr="00BA69A5" w:rsidRDefault="00297E44" w:rsidP="00297E44">
      <w:pPr>
        <w:ind w:left="-360"/>
        <w:rPr>
          <w:b/>
        </w:rPr>
      </w:pPr>
    </w:p>
    <w:p w14:paraId="55A53A53" w14:textId="451BC47C" w:rsidR="00D167BC" w:rsidRDefault="00297E44" w:rsidP="00297E44">
      <w:pPr>
        <w:ind w:left="-360" w:right="-360"/>
      </w:pPr>
      <w:r>
        <w:t>“</w:t>
      </w:r>
      <w:r w:rsidRPr="00BA69A5">
        <w:t>In regards to race, African American</w:t>
      </w:r>
      <w:r>
        <w:t xml:space="preserve"> and Caucasian</w:t>
      </w:r>
      <w:r w:rsidRPr="00BA69A5">
        <w:t xml:space="preserve"> </w:t>
      </w:r>
      <w:r>
        <w:t>D</w:t>
      </w:r>
      <w:r w:rsidRPr="00BA69A5">
        <w:t xml:space="preserve">irect </w:t>
      </w:r>
      <w:r>
        <w:t>S</w:t>
      </w:r>
      <w:r w:rsidRPr="00BA69A5">
        <w:t xml:space="preserve">ervice </w:t>
      </w:r>
      <w:r>
        <w:t>S</w:t>
      </w:r>
      <w:r w:rsidRPr="00BA69A5">
        <w:t>taff are underrepresented</w:t>
      </w:r>
      <w:r>
        <w:t>,</w:t>
      </w:r>
      <w:r w:rsidRPr="00BA69A5">
        <w:t xml:space="preserve"> compared to the number of African American</w:t>
      </w:r>
      <w:r>
        <w:t xml:space="preserve"> and Caucasian</w:t>
      </w:r>
      <w:r w:rsidRPr="00BA69A5">
        <w:t xml:space="preserve"> </w:t>
      </w:r>
      <w:r>
        <w:t>clients served, while</w:t>
      </w:r>
      <w:r w:rsidRPr="00BA69A5">
        <w:t xml:space="preserve"> Asian/Pacific Islander</w:t>
      </w:r>
      <w:r>
        <w:t>, Hispanic and Other</w:t>
      </w:r>
      <w:r w:rsidRPr="00BA69A5">
        <w:t xml:space="preserve"> </w:t>
      </w:r>
      <w:r>
        <w:t>D</w:t>
      </w:r>
      <w:r w:rsidRPr="00BA69A5">
        <w:t xml:space="preserve">irect </w:t>
      </w:r>
      <w:r>
        <w:t>S</w:t>
      </w:r>
      <w:r w:rsidRPr="00BA69A5">
        <w:t xml:space="preserve">ervice </w:t>
      </w:r>
      <w:r>
        <w:t>S</w:t>
      </w:r>
      <w:r w:rsidRPr="00BA69A5">
        <w:t xml:space="preserve">taff are overrepresented. </w:t>
      </w:r>
    </w:p>
    <w:p w14:paraId="20F2932B" w14:textId="77777777" w:rsidR="00297E44" w:rsidRDefault="00297E44" w:rsidP="00297E44">
      <w:pPr>
        <w:ind w:left="-360" w:right="-360"/>
      </w:pPr>
    </w:p>
    <w:p w14:paraId="6FD1EF73" w14:textId="4DD2FC23" w:rsidR="00297E44" w:rsidRDefault="00297E44" w:rsidP="00297E44">
      <w:pPr>
        <w:ind w:left="-360" w:right="-360"/>
      </w:pPr>
      <w:r>
        <w:t xml:space="preserve">Figure </w:t>
      </w:r>
      <w:r w:rsidR="00992B25">
        <w:t>1</w:t>
      </w:r>
      <w:r w:rsidR="00740BE9">
        <w:t>7</w:t>
      </w:r>
      <w:r>
        <w:t>:</w:t>
      </w:r>
    </w:p>
    <w:p w14:paraId="3332FCCF" w14:textId="04B6A08A" w:rsidR="00771D8D" w:rsidRDefault="00771D8D" w:rsidP="00771D8D">
      <w:pPr>
        <w:ind w:left="-360" w:right="-360"/>
        <w:rPr>
          <w:sz w:val="22"/>
          <w:szCs w:val="22"/>
        </w:rPr>
      </w:pPr>
      <w:r>
        <w:tab/>
      </w:r>
      <w:r>
        <w:rPr>
          <w:noProof/>
        </w:rPr>
        <w:drawing>
          <wp:inline distT="0" distB="0" distL="0" distR="0" wp14:anchorId="7A861A8B" wp14:editId="5B4517D2">
            <wp:extent cx="5676900" cy="3667125"/>
            <wp:effectExtent l="19050" t="1905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29FE79" w14:textId="77777777" w:rsidR="00771D8D" w:rsidRDefault="00771D8D" w:rsidP="009D422D">
      <w:pPr>
        <w:rPr>
          <w:sz w:val="22"/>
          <w:szCs w:val="22"/>
        </w:rPr>
      </w:pPr>
    </w:p>
    <w:p w14:paraId="281E4A69" w14:textId="77777777" w:rsidR="00771D8D" w:rsidRDefault="00771D8D" w:rsidP="009D422D">
      <w:pPr>
        <w:rPr>
          <w:sz w:val="22"/>
          <w:szCs w:val="22"/>
        </w:rPr>
      </w:pPr>
    </w:p>
    <w:p w14:paraId="41B017AA" w14:textId="77777777" w:rsidR="00771D8D" w:rsidRDefault="00771D8D" w:rsidP="009D422D">
      <w:pPr>
        <w:rPr>
          <w:sz w:val="22"/>
          <w:szCs w:val="22"/>
        </w:rPr>
      </w:pPr>
    </w:p>
    <w:p w14:paraId="77DA6CC9" w14:textId="77777777" w:rsidR="001108A3" w:rsidRDefault="001108A3" w:rsidP="009D422D">
      <w:pPr>
        <w:rPr>
          <w:sz w:val="22"/>
          <w:szCs w:val="22"/>
        </w:rPr>
      </w:pPr>
    </w:p>
    <w:p w14:paraId="6431E5AD" w14:textId="77777777" w:rsidR="00771D8D" w:rsidRDefault="00771D8D" w:rsidP="009D422D">
      <w:pPr>
        <w:rPr>
          <w:sz w:val="22"/>
          <w:szCs w:val="22"/>
        </w:rPr>
      </w:pPr>
    </w:p>
    <w:p w14:paraId="197F62D7" w14:textId="77777777" w:rsidR="00771D8D" w:rsidRDefault="00771D8D" w:rsidP="009D422D">
      <w:pPr>
        <w:rPr>
          <w:sz w:val="22"/>
          <w:szCs w:val="22"/>
        </w:rPr>
      </w:pPr>
    </w:p>
    <w:p w14:paraId="5560C388" w14:textId="77777777" w:rsidR="00771D8D" w:rsidRDefault="00771D8D" w:rsidP="009D422D">
      <w:pPr>
        <w:rPr>
          <w:sz w:val="22"/>
          <w:szCs w:val="22"/>
        </w:rPr>
      </w:pPr>
    </w:p>
    <w:p w14:paraId="68FCD6B1" w14:textId="49706113" w:rsidR="00771D8D" w:rsidRPr="00BA69A5" w:rsidRDefault="00771D8D" w:rsidP="00771D8D">
      <w:pPr>
        <w:spacing w:after="160" w:line="259" w:lineRule="auto"/>
        <w:rPr>
          <w:b/>
          <w:u w:val="single"/>
        </w:rPr>
      </w:pPr>
      <w:r>
        <w:rPr>
          <w:sz w:val="22"/>
          <w:szCs w:val="22"/>
        </w:rPr>
        <w:lastRenderedPageBreak/>
        <w:t>“</w:t>
      </w:r>
      <w:r w:rsidRPr="00DD2DBA">
        <w:rPr>
          <w:b/>
          <w:u w:val="single"/>
        </w:rPr>
        <w:t>Language</w:t>
      </w:r>
    </w:p>
    <w:p w14:paraId="3659A4FF" w14:textId="77777777" w:rsidR="00992B25" w:rsidRDefault="00771D8D" w:rsidP="00771D8D">
      <w:pPr>
        <w:ind w:right="-360"/>
      </w:pPr>
      <w:r>
        <w:t>“</w:t>
      </w:r>
      <w:r w:rsidRPr="00BA69A5">
        <w:t>While the MHP has a wide variety of languages spoken by staff, the percent who speak the Sacramento County threshold languages is lower than the beneficiaries served</w:t>
      </w:r>
      <w:r>
        <w:t>, with the exception of “Other Non-English” languages</w:t>
      </w:r>
      <w:r w:rsidRPr="00BA69A5">
        <w:t xml:space="preserve">. </w:t>
      </w:r>
    </w:p>
    <w:p w14:paraId="3474002C" w14:textId="77777777" w:rsidR="00C35632" w:rsidRDefault="00C35632" w:rsidP="00771D8D">
      <w:pPr>
        <w:ind w:right="-360"/>
      </w:pPr>
    </w:p>
    <w:p w14:paraId="23F48168" w14:textId="01D09A95" w:rsidR="00C35632" w:rsidRDefault="00C35632" w:rsidP="00771D8D">
      <w:pPr>
        <w:ind w:right="-360"/>
      </w:pPr>
      <w:r>
        <w:t xml:space="preserve">Figure </w:t>
      </w:r>
      <w:r>
        <w:rPr>
          <w:sz w:val="22"/>
          <w:szCs w:val="22"/>
        </w:rPr>
        <w:t>1</w:t>
      </w:r>
      <w:r w:rsidR="00740BE9">
        <w:rPr>
          <w:sz w:val="22"/>
          <w:szCs w:val="22"/>
        </w:rPr>
        <w:t>8</w:t>
      </w:r>
      <w:r>
        <w:rPr>
          <w:sz w:val="22"/>
          <w:szCs w:val="22"/>
        </w:rPr>
        <w:t>:</w:t>
      </w:r>
    </w:p>
    <w:p w14:paraId="551AD7E1" w14:textId="29ECE427" w:rsidR="00992B25" w:rsidRPr="00C35632" w:rsidRDefault="00992B25" w:rsidP="00C35632">
      <w:pPr>
        <w:ind w:right="-360"/>
      </w:pPr>
      <w:r>
        <w:rPr>
          <w:noProof/>
        </w:rPr>
        <w:drawing>
          <wp:anchor distT="0" distB="0" distL="114300" distR="114300" simplePos="0" relativeHeight="251658240" behindDoc="0" locked="0" layoutInCell="1" allowOverlap="1" wp14:anchorId="58CDB48C" wp14:editId="09F43C95">
            <wp:simplePos x="0" y="0"/>
            <wp:positionH relativeFrom="column">
              <wp:posOffset>266700</wp:posOffset>
            </wp:positionH>
            <wp:positionV relativeFrom="paragraph">
              <wp:posOffset>33020</wp:posOffset>
            </wp:positionV>
            <wp:extent cx="6162675" cy="4493260"/>
            <wp:effectExtent l="19050" t="19050" r="0" b="2540"/>
            <wp:wrapSquare wrapText="bothSides"/>
            <wp:docPr id="1337561247" name="Chart 1337561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1580239" w14:textId="538D40AF" w:rsidR="00771D8D" w:rsidRPr="00992B25" w:rsidRDefault="00771D8D" w:rsidP="009D422D"/>
    <w:p w14:paraId="6FC66A03" w14:textId="77777777" w:rsidR="00C35632" w:rsidRDefault="00C35632" w:rsidP="009D422D">
      <w:pPr>
        <w:rPr>
          <w:sz w:val="22"/>
          <w:szCs w:val="22"/>
        </w:rPr>
      </w:pPr>
    </w:p>
    <w:p w14:paraId="3F803961" w14:textId="77777777" w:rsidR="00C35632" w:rsidRPr="00C35632" w:rsidRDefault="00C35632" w:rsidP="00C35632">
      <w:pPr>
        <w:rPr>
          <w:sz w:val="22"/>
          <w:szCs w:val="22"/>
        </w:rPr>
      </w:pPr>
    </w:p>
    <w:p w14:paraId="0ED8C713" w14:textId="77777777" w:rsidR="00C35632" w:rsidRDefault="00C35632" w:rsidP="009D422D">
      <w:pPr>
        <w:rPr>
          <w:sz w:val="22"/>
          <w:szCs w:val="22"/>
        </w:rPr>
      </w:pPr>
    </w:p>
    <w:p w14:paraId="25F751A3" w14:textId="2D59D80E" w:rsidR="00992B25" w:rsidRDefault="00C35632" w:rsidP="00C35632">
      <w:pPr>
        <w:tabs>
          <w:tab w:val="left" w:pos="2190"/>
        </w:tabs>
        <w:rPr>
          <w:sz w:val="22"/>
          <w:szCs w:val="22"/>
        </w:rPr>
      </w:pPr>
      <w:r>
        <w:rPr>
          <w:sz w:val="22"/>
          <w:szCs w:val="22"/>
        </w:rPr>
        <w:tab/>
      </w:r>
      <w:r w:rsidR="00992B25">
        <w:rPr>
          <w:sz w:val="22"/>
          <w:szCs w:val="22"/>
        </w:rPr>
        <w:br w:type="textWrapping" w:clear="all"/>
      </w:r>
    </w:p>
    <w:p w14:paraId="245DA590" w14:textId="14C6B415" w:rsidR="009D422D" w:rsidRPr="00167790" w:rsidRDefault="009D422D" w:rsidP="009D422D">
      <w:pPr>
        <w:rPr>
          <w:sz w:val="22"/>
          <w:szCs w:val="22"/>
        </w:rPr>
      </w:pPr>
      <w:r w:rsidRPr="00167790">
        <w:rPr>
          <w:sz w:val="22"/>
          <w:szCs w:val="22"/>
        </w:rPr>
        <w:t>Source</w:t>
      </w:r>
      <w:r w:rsidR="00771D8D">
        <w:rPr>
          <w:sz w:val="22"/>
          <w:szCs w:val="22"/>
        </w:rPr>
        <w:t xml:space="preserve"> (Quoted Text &amp; Figures </w:t>
      </w:r>
      <w:r w:rsidR="00992B25">
        <w:rPr>
          <w:sz w:val="22"/>
          <w:szCs w:val="22"/>
        </w:rPr>
        <w:t>11-14</w:t>
      </w:r>
      <w:r w:rsidR="00771D8D">
        <w:rPr>
          <w:sz w:val="22"/>
          <w:szCs w:val="22"/>
        </w:rPr>
        <w:t>)</w:t>
      </w:r>
      <w:r w:rsidRPr="00167790">
        <w:rPr>
          <w:sz w:val="22"/>
          <w:szCs w:val="22"/>
        </w:rPr>
        <w:t xml:space="preserve">: Sacramento County Mental Health </w:t>
      </w:r>
      <w:r w:rsidR="00771D8D">
        <w:rPr>
          <w:sz w:val="22"/>
          <w:szCs w:val="22"/>
        </w:rPr>
        <w:t>Division of Behavioral Health Services</w:t>
      </w:r>
    </w:p>
    <w:p w14:paraId="5BEA47BD" w14:textId="0FC5A9AC" w:rsidR="00CE406B" w:rsidRDefault="00C35632" w:rsidP="006077D7">
      <w:pPr>
        <w:pStyle w:val="Heading3"/>
      </w:pPr>
      <w:bookmarkStart w:id="44" w:name="_Toc137708314"/>
      <w:r>
        <w:lastRenderedPageBreak/>
        <w:t>S</w:t>
      </w:r>
      <w:r w:rsidR="00CE406B">
        <w:t>ummary</w:t>
      </w:r>
      <w:r w:rsidR="003262B5">
        <w:t>:</w:t>
      </w:r>
      <w:bookmarkEnd w:id="44"/>
    </w:p>
    <w:p w14:paraId="2FDD20AB" w14:textId="77777777" w:rsidR="00771D8D" w:rsidRDefault="00771D8D" w:rsidP="00E0610D"/>
    <w:p w14:paraId="45CF043D" w14:textId="7A4AFEA3" w:rsidR="00CE406B" w:rsidRDefault="00771D8D" w:rsidP="00E0610D">
      <w:r>
        <w:t>As stated in the 20</w:t>
      </w:r>
      <w:r w:rsidR="00A14952">
        <w:t>21</w:t>
      </w:r>
      <w:r>
        <w:t xml:space="preserve"> Report, in general Behavioral Health Services</w:t>
      </w:r>
      <w:r w:rsidR="00CE406B">
        <w:t xml:space="preserve"> has a diverse staff in terms of race</w:t>
      </w:r>
      <w:r>
        <w:t xml:space="preserve"> and</w:t>
      </w:r>
      <w:r w:rsidR="00CE406B">
        <w:t xml:space="preserve"> language </w:t>
      </w:r>
      <w:r>
        <w:t>diversity</w:t>
      </w:r>
      <w:r w:rsidR="00CE406B">
        <w:t xml:space="preserve"> among direct service staff</w:t>
      </w:r>
      <w:r w:rsidR="00D92840">
        <w:t xml:space="preserve">. </w:t>
      </w:r>
      <w:r w:rsidR="00CE406B">
        <w:t xml:space="preserve">However, </w:t>
      </w:r>
      <w:r w:rsidR="00E02322">
        <w:t xml:space="preserve">some </w:t>
      </w:r>
      <w:r w:rsidR="00CE406B">
        <w:t xml:space="preserve">imbalances still exist when current staffing levels are compared to the Medi-Cal beneficiary population </w:t>
      </w:r>
      <w:r>
        <w:t xml:space="preserve">for males, </w:t>
      </w:r>
      <w:r w:rsidR="003262B5">
        <w:t>White and African American race groups, and several primary languages, most notably Hmong and Russian</w:t>
      </w:r>
      <w:r w:rsidR="00CE406B">
        <w:t>.</w:t>
      </w:r>
      <w:r w:rsidR="003262B5">
        <w:t xml:space="preserve"> In addition, a little over 80% of Medi-Cal MHP beneficiaries declined to state or otherwise went unreported regarding sexual orientation.</w:t>
      </w:r>
    </w:p>
    <w:p w14:paraId="1693C3F9" w14:textId="77777777" w:rsidR="00C35632" w:rsidRDefault="00C35632" w:rsidP="00E0610D">
      <w:pPr>
        <w:rPr>
          <w:b/>
          <w:bCs/>
        </w:rPr>
      </w:pPr>
    </w:p>
    <w:p w14:paraId="5550B1C9" w14:textId="2D0AE8DA" w:rsidR="00CE406B" w:rsidRPr="00A14952" w:rsidRDefault="00CE406B" w:rsidP="00F47E54">
      <w:pPr>
        <w:ind w:firstLine="720"/>
        <w:rPr>
          <w:b/>
          <w:bCs/>
        </w:rPr>
      </w:pPr>
      <w:r w:rsidRPr="00A14952">
        <w:rPr>
          <w:b/>
          <w:bCs/>
        </w:rPr>
        <w:t>Recommendation</w:t>
      </w:r>
      <w:r w:rsidR="003262B5" w:rsidRPr="00A14952">
        <w:rPr>
          <w:b/>
          <w:bCs/>
        </w:rPr>
        <w:t>:</w:t>
      </w:r>
    </w:p>
    <w:p w14:paraId="7C59FFAB" w14:textId="77777777" w:rsidR="003262B5" w:rsidRDefault="003262B5" w:rsidP="00E0610D"/>
    <w:p w14:paraId="4758C336" w14:textId="52BA5ED8" w:rsidR="00C50211" w:rsidRDefault="00A14952" w:rsidP="00F47E54">
      <w:pPr>
        <w:ind w:left="720"/>
        <w:jc w:val="left"/>
      </w:pPr>
      <w:r>
        <w:t xml:space="preserve">Renewing the recommendation made in the 2021 Report, </w:t>
      </w:r>
      <w:r w:rsidR="00C24B60">
        <w:t>B</w:t>
      </w:r>
      <w:r>
        <w:t xml:space="preserve">ehavioral </w:t>
      </w:r>
      <w:r w:rsidR="00C24B60">
        <w:t>H</w:t>
      </w:r>
      <w:r>
        <w:t xml:space="preserve">ealth </w:t>
      </w:r>
      <w:r w:rsidR="00C24B60">
        <w:t>S</w:t>
      </w:r>
      <w:r>
        <w:t>ervices</w:t>
      </w:r>
      <w:r w:rsidR="00CE406B">
        <w:t xml:space="preserve"> should strive in its recruitment efforts to ameliorate the imbalances that exist in its representation of staff by gender, </w:t>
      </w:r>
      <w:r w:rsidR="007F64CE">
        <w:t xml:space="preserve">gender identity, </w:t>
      </w:r>
      <w:r>
        <w:t xml:space="preserve">sexual orientation, </w:t>
      </w:r>
      <w:r w:rsidR="00CE406B">
        <w:t xml:space="preserve">race, and </w:t>
      </w:r>
      <w:r>
        <w:t>primary</w:t>
      </w:r>
      <w:r w:rsidR="00CE406B">
        <w:t xml:space="preserve"> language.</w:t>
      </w:r>
      <w:r w:rsidR="00740252">
        <w:t xml:space="preserve"> In addition, Behavioral Health Services should take steps to improve data gathering and follow up relative to sexual orientation from Medi-Cal MHP beneficiaries in order to assure adequate staff representation for various sexual orientations.     </w:t>
      </w:r>
    </w:p>
    <w:sectPr w:rsidR="00C50211" w:rsidSect="00992B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FE72D" w14:textId="77777777" w:rsidR="000B7BDD" w:rsidRDefault="000B7BDD" w:rsidP="00E0610D">
      <w:r>
        <w:separator/>
      </w:r>
    </w:p>
    <w:p w14:paraId="5A048582" w14:textId="77777777" w:rsidR="000B7BDD" w:rsidRDefault="000B7BDD" w:rsidP="00E0610D"/>
  </w:endnote>
  <w:endnote w:type="continuationSeparator" w:id="0">
    <w:p w14:paraId="0390D02D" w14:textId="77777777" w:rsidR="000B7BDD" w:rsidRDefault="000B7BDD" w:rsidP="00E0610D">
      <w:r>
        <w:continuationSeparator/>
      </w:r>
    </w:p>
    <w:p w14:paraId="658F01D2" w14:textId="77777777" w:rsidR="000B7BDD" w:rsidRDefault="000B7BDD" w:rsidP="00E0610D"/>
  </w:endnote>
  <w:endnote w:type="continuationNotice" w:id="1">
    <w:p w14:paraId="22E2C28B" w14:textId="77777777" w:rsidR="000B7BDD" w:rsidRDefault="000B7BDD" w:rsidP="00E0610D"/>
    <w:p w14:paraId="704E1CB8" w14:textId="77777777" w:rsidR="000B7BDD" w:rsidRDefault="000B7BDD" w:rsidP="00E06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D9CE" w14:textId="77777777" w:rsidR="00C30778" w:rsidRDefault="00E922AC" w:rsidP="00E0610D">
    <w:pPr>
      <w:pStyle w:val="Footer"/>
      <w:jc w:val="right"/>
    </w:pPr>
    <w:r>
      <w:fldChar w:fldCharType="begin"/>
    </w:r>
    <w:r>
      <w:instrText xml:space="preserve"> PAGE   \* MERGEFORMAT </w:instrText>
    </w:r>
    <w:r>
      <w:fldChar w:fldCharType="separate"/>
    </w:r>
    <w:r w:rsidR="005574C7">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312E" w14:textId="073007DC" w:rsidR="00C30778" w:rsidRPr="00694AE3" w:rsidRDefault="00C30778" w:rsidP="00FD305C">
    <w:pPr>
      <w:pStyle w:val="Footer"/>
      <w:jc w:val="righ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F6D6" w14:textId="77777777" w:rsidR="000B7BDD" w:rsidRDefault="000B7BDD" w:rsidP="00E0610D">
      <w:r>
        <w:separator/>
      </w:r>
    </w:p>
    <w:p w14:paraId="40502FA8" w14:textId="77777777" w:rsidR="000B7BDD" w:rsidRDefault="000B7BDD" w:rsidP="00E0610D"/>
  </w:footnote>
  <w:footnote w:type="continuationSeparator" w:id="0">
    <w:p w14:paraId="5F3135B1" w14:textId="77777777" w:rsidR="000B7BDD" w:rsidRDefault="000B7BDD" w:rsidP="00E0610D">
      <w:r>
        <w:continuationSeparator/>
      </w:r>
    </w:p>
    <w:p w14:paraId="7DE5AD5A" w14:textId="77777777" w:rsidR="000B7BDD" w:rsidRDefault="000B7BDD" w:rsidP="00E0610D"/>
  </w:footnote>
  <w:footnote w:type="continuationNotice" w:id="1">
    <w:p w14:paraId="5BC91264" w14:textId="77777777" w:rsidR="000B7BDD" w:rsidRDefault="000B7BDD" w:rsidP="00E0610D"/>
    <w:p w14:paraId="4BD3724D" w14:textId="77777777" w:rsidR="000B7BDD" w:rsidRDefault="000B7BDD" w:rsidP="00E0610D"/>
  </w:footnote>
  <w:footnote w:id="2">
    <w:p w14:paraId="579F0F74" w14:textId="3771CDD5" w:rsidR="00821352" w:rsidRDefault="00821352">
      <w:pPr>
        <w:pStyle w:val="FootnoteText"/>
      </w:pPr>
      <w:r>
        <w:rPr>
          <w:rStyle w:val="FootnoteReference"/>
        </w:rPr>
        <w:footnoteRef/>
      </w:r>
      <w:r>
        <w:t xml:space="preserve"> </w:t>
      </w:r>
      <w:hyperlink r:id="rId1" w:history="1">
        <w:r w:rsidR="00A03E47" w:rsidRPr="00B42A8D">
          <w:rPr>
            <w:rStyle w:val="Hyperlink"/>
          </w:rPr>
          <w:t>https://dhs.saccounty.gov/BHS/Documents/Advisory-Boards-Committees/Mental-Health-Services-Act-Committee/MHSA-SC-2021/MA-MHSA-SC-2021-02-18--ATT-C-Sacramento-County-EQRO-Final-Report-Summary-FY20-21.pdf</w:t>
        </w:r>
      </w:hyperlink>
    </w:p>
    <w:p w14:paraId="319055F5" w14:textId="77777777" w:rsidR="00A03E47" w:rsidRDefault="00A03E47">
      <w:pPr>
        <w:pStyle w:val="FootnoteText"/>
      </w:pPr>
    </w:p>
  </w:footnote>
  <w:footnote w:id="3">
    <w:p w14:paraId="02004A18" w14:textId="699DB43A" w:rsidR="00A03E47" w:rsidRDefault="00A03E47">
      <w:pPr>
        <w:pStyle w:val="FootnoteText"/>
      </w:pPr>
      <w:r>
        <w:rPr>
          <w:rStyle w:val="FootnoteReference"/>
        </w:rPr>
        <w:footnoteRef/>
      </w:r>
      <w:r>
        <w:t xml:space="preserve"> </w:t>
      </w:r>
      <w:hyperlink r:id="rId2" w:history="1">
        <w:r w:rsidRPr="00B42A8D">
          <w:rPr>
            <w:rStyle w:val="Hyperlink"/>
          </w:rPr>
          <w:t>https://www.behealthysacramento.org/indexsuite/index/mentalhealth?localeType=3&amp;parentLocale=271&amp;periodId=246</w:t>
        </w:r>
      </w:hyperlink>
    </w:p>
    <w:p w14:paraId="07CAD305" w14:textId="77777777" w:rsidR="00A03E47" w:rsidRDefault="00A03E47">
      <w:pPr>
        <w:pStyle w:val="FootnoteText"/>
      </w:pPr>
    </w:p>
  </w:footnote>
  <w:footnote w:id="4">
    <w:p w14:paraId="468639AC" w14:textId="1990D022" w:rsidR="00A03E47" w:rsidRDefault="00A03E47">
      <w:pPr>
        <w:pStyle w:val="FootnoteText"/>
      </w:pPr>
      <w:r>
        <w:rPr>
          <w:rStyle w:val="FootnoteReference"/>
        </w:rPr>
        <w:footnoteRef/>
      </w:r>
      <w:r>
        <w:t xml:space="preserve"> </w:t>
      </w:r>
      <w:hyperlink r:id="rId3" w:history="1">
        <w:r w:rsidRPr="00B42A8D">
          <w:rPr>
            <w:rStyle w:val="Hyperlink"/>
          </w:rPr>
          <w:t>https://dhs.saccounty.gov/BHS/Documents/Reports--Workplans/RT-EQRO-Report-FY2020-21.pdf</w:t>
        </w:r>
      </w:hyperlink>
    </w:p>
    <w:p w14:paraId="2C025DB8" w14:textId="77777777" w:rsidR="00A03E47" w:rsidRDefault="00A03E47">
      <w:pPr>
        <w:pStyle w:val="FootnoteText"/>
      </w:pPr>
    </w:p>
  </w:footnote>
  <w:footnote w:id="5">
    <w:p w14:paraId="273875BB" w14:textId="375CED8C" w:rsidR="00DD159F" w:rsidRDefault="00DD159F">
      <w:pPr>
        <w:pStyle w:val="FootnoteText"/>
      </w:pPr>
      <w:r>
        <w:rPr>
          <w:rStyle w:val="FootnoteReference"/>
        </w:rPr>
        <w:footnoteRef/>
      </w:r>
      <w:r>
        <w:t xml:space="preserve"> </w:t>
      </w:r>
      <w:hyperlink r:id="rId4" w:history="1">
        <w:r w:rsidRPr="00B42A8D">
          <w:rPr>
            <w:rStyle w:val="Hyperlink"/>
          </w:rPr>
          <w:t>https://www.tpcp.org/program/urgent-care/</w:t>
        </w:r>
      </w:hyperlink>
    </w:p>
    <w:p w14:paraId="35DAEF50" w14:textId="77777777" w:rsidR="00DD159F" w:rsidRDefault="00DD159F">
      <w:pPr>
        <w:pStyle w:val="FootnoteText"/>
      </w:pPr>
    </w:p>
  </w:footnote>
  <w:footnote w:id="6">
    <w:p w14:paraId="73E91655" w14:textId="556416B6" w:rsidR="00DD159F" w:rsidRDefault="00DD159F" w:rsidP="00DD159F">
      <w:pPr>
        <w:pStyle w:val="FootnoteText"/>
        <w:jc w:val="left"/>
      </w:pPr>
      <w:r>
        <w:rPr>
          <w:rStyle w:val="FootnoteReference"/>
        </w:rPr>
        <w:footnoteRef/>
      </w:r>
      <w:r>
        <w:t xml:space="preserve"> </w:t>
      </w:r>
      <w:hyperlink r:id="rId5" w:history="1">
        <w:r w:rsidRPr="00B42A8D">
          <w:rPr>
            <w:rStyle w:val="Hyperlink"/>
          </w:rPr>
          <w:t>https://dhs.saccounty.gov/BHS/SiteAssets/Pages/Community-Wellness-Response-Team/CWRT%20Program%20Description%20-%20Final%20Updated%206.12.23.pdf</w:t>
        </w:r>
      </w:hyperlink>
    </w:p>
    <w:p w14:paraId="73D99476" w14:textId="77777777" w:rsidR="00DD159F" w:rsidRDefault="00DD159F">
      <w:pPr>
        <w:pStyle w:val="FootnoteText"/>
      </w:pPr>
    </w:p>
  </w:footnote>
  <w:footnote w:id="7">
    <w:p w14:paraId="36022AC2" w14:textId="77777777" w:rsidR="007171C0" w:rsidRPr="00884CD8" w:rsidRDefault="007171C0" w:rsidP="007171C0">
      <w:pPr>
        <w:pStyle w:val="Default"/>
        <w:rPr>
          <w:sz w:val="22"/>
          <w:szCs w:val="22"/>
        </w:rPr>
      </w:pPr>
      <w:r w:rsidRPr="00884CD8">
        <w:rPr>
          <w:rStyle w:val="FootnoteReference"/>
          <w:sz w:val="22"/>
          <w:szCs w:val="22"/>
        </w:rPr>
        <w:footnoteRef/>
      </w:r>
      <w:r w:rsidRPr="00884CD8">
        <w:rPr>
          <w:sz w:val="22"/>
          <w:szCs w:val="22"/>
        </w:rPr>
        <w:t xml:space="preserve"> The EQRO conducts reviews of MHPs to analyze and evaluate information related to quality, timeliness, and </w:t>
      </w:r>
      <w:r w:rsidRPr="00884CD8">
        <w:rPr>
          <w:color w:val="auto"/>
          <w:sz w:val="22"/>
          <w:szCs w:val="22"/>
        </w:rPr>
        <w:t>access to SMHS provided by California's 56 MHPs and/or their subcontractors to Medi-Cal beneficiaries. California EQRO for the Medi-Cal SMHS Program is Behavioral Health Concepts (BHC),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4FD0" w14:textId="55D7D7DF" w:rsidR="00C30778" w:rsidRPr="00821352" w:rsidRDefault="00821352" w:rsidP="00E0610D">
    <w:pPr>
      <w:pStyle w:val="Header"/>
      <w:jc w:val="right"/>
      <w:rPr>
        <w:rFonts w:ascii="Arial" w:hAnsi="Arial" w:cs="Arial"/>
        <w:b/>
        <w:sz w:val="20"/>
        <w:szCs w:val="20"/>
      </w:rPr>
    </w:pPr>
    <w:r>
      <w:rPr>
        <w:rFonts w:ascii="Arial" w:hAnsi="Arial" w:cs="Arial"/>
        <w:sz w:val="20"/>
        <w:szCs w:val="20"/>
      </w:rPr>
      <w:t xml:space="preserve">MHB </w:t>
    </w:r>
    <w:r w:rsidR="00C30778" w:rsidRPr="00821352">
      <w:rPr>
        <w:rFonts w:ascii="Arial" w:hAnsi="Arial" w:cs="Arial"/>
        <w:sz w:val="20"/>
        <w:szCs w:val="20"/>
      </w:rPr>
      <w:t>Performance Report</w:t>
    </w:r>
    <w:r w:rsidRPr="00821352">
      <w:rPr>
        <w:rFonts w:ascii="Arial" w:hAnsi="Arial" w:cs="Arial"/>
        <w:sz w:val="20"/>
        <w:szCs w:val="20"/>
      </w:rPr>
      <w:t xml:space="preserve"> for CY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0A4F" w14:textId="77777777" w:rsidR="00C30778" w:rsidRPr="005C3263" w:rsidRDefault="00C30778" w:rsidP="006220E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2C8"/>
    <w:multiLevelType w:val="hybridMultilevel"/>
    <w:tmpl w:val="C3BE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61937"/>
    <w:multiLevelType w:val="hybridMultilevel"/>
    <w:tmpl w:val="0CA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25E0E"/>
    <w:multiLevelType w:val="hybridMultilevel"/>
    <w:tmpl w:val="0352DDA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8744D"/>
    <w:multiLevelType w:val="hybridMultilevel"/>
    <w:tmpl w:val="F702D1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EB1A31"/>
    <w:multiLevelType w:val="hybridMultilevel"/>
    <w:tmpl w:val="E99E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E0A21"/>
    <w:multiLevelType w:val="hybridMultilevel"/>
    <w:tmpl w:val="9F94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20042"/>
    <w:multiLevelType w:val="hybridMultilevel"/>
    <w:tmpl w:val="2618E0CE"/>
    <w:lvl w:ilvl="0" w:tplc="FB2428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C01EC"/>
    <w:multiLevelType w:val="hybridMultilevel"/>
    <w:tmpl w:val="B23E9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F70D0"/>
    <w:multiLevelType w:val="hybridMultilevel"/>
    <w:tmpl w:val="496A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15528"/>
    <w:multiLevelType w:val="hybridMultilevel"/>
    <w:tmpl w:val="3FA4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15C36"/>
    <w:multiLevelType w:val="hybridMultilevel"/>
    <w:tmpl w:val="973A2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462A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D2CF2"/>
    <w:multiLevelType w:val="hybridMultilevel"/>
    <w:tmpl w:val="089A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B14FF"/>
    <w:multiLevelType w:val="hybridMultilevel"/>
    <w:tmpl w:val="63E829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8F73E6"/>
    <w:multiLevelType w:val="multilevel"/>
    <w:tmpl w:val="C1D0011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402630EC"/>
    <w:multiLevelType w:val="hybridMultilevel"/>
    <w:tmpl w:val="FBB4CBD4"/>
    <w:lvl w:ilvl="0" w:tplc="FC20FCE2">
      <w:start w:val="1"/>
      <w:numFmt w:val="bullet"/>
      <w:lvlText w:val="•"/>
      <w:lvlJc w:val="left"/>
      <w:pPr>
        <w:tabs>
          <w:tab w:val="num" w:pos="720"/>
        </w:tabs>
        <w:ind w:left="720" w:hanging="360"/>
      </w:pPr>
      <w:rPr>
        <w:rFonts w:ascii="Arial" w:hAnsi="Arial" w:hint="default"/>
      </w:rPr>
    </w:lvl>
    <w:lvl w:ilvl="1" w:tplc="20EC511A" w:tentative="1">
      <w:start w:val="1"/>
      <w:numFmt w:val="bullet"/>
      <w:lvlText w:val="•"/>
      <w:lvlJc w:val="left"/>
      <w:pPr>
        <w:tabs>
          <w:tab w:val="num" w:pos="1440"/>
        </w:tabs>
        <w:ind w:left="1440" w:hanging="360"/>
      </w:pPr>
      <w:rPr>
        <w:rFonts w:ascii="Arial" w:hAnsi="Arial" w:hint="default"/>
      </w:rPr>
    </w:lvl>
    <w:lvl w:ilvl="2" w:tplc="AB86A320" w:tentative="1">
      <w:start w:val="1"/>
      <w:numFmt w:val="bullet"/>
      <w:lvlText w:val="•"/>
      <w:lvlJc w:val="left"/>
      <w:pPr>
        <w:tabs>
          <w:tab w:val="num" w:pos="2160"/>
        </w:tabs>
        <w:ind w:left="2160" w:hanging="360"/>
      </w:pPr>
      <w:rPr>
        <w:rFonts w:ascii="Arial" w:hAnsi="Arial" w:hint="default"/>
      </w:rPr>
    </w:lvl>
    <w:lvl w:ilvl="3" w:tplc="923C8DF6" w:tentative="1">
      <w:start w:val="1"/>
      <w:numFmt w:val="bullet"/>
      <w:lvlText w:val="•"/>
      <w:lvlJc w:val="left"/>
      <w:pPr>
        <w:tabs>
          <w:tab w:val="num" w:pos="2880"/>
        </w:tabs>
        <w:ind w:left="2880" w:hanging="360"/>
      </w:pPr>
      <w:rPr>
        <w:rFonts w:ascii="Arial" w:hAnsi="Arial" w:hint="default"/>
      </w:rPr>
    </w:lvl>
    <w:lvl w:ilvl="4" w:tplc="95FEB0EE" w:tentative="1">
      <w:start w:val="1"/>
      <w:numFmt w:val="bullet"/>
      <w:lvlText w:val="•"/>
      <w:lvlJc w:val="left"/>
      <w:pPr>
        <w:tabs>
          <w:tab w:val="num" w:pos="3600"/>
        </w:tabs>
        <w:ind w:left="3600" w:hanging="360"/>
      </w:pPr>
      <w:rPr>
        <w:rFonts w:ascii="Arial" w:hAnsi="Arial" w:hint="default"/>
      </w:rPr>
    </w:lvl>
    <w:lvl w:ilvl="5" w:tplc="2FC88C8C" w:tentative="1">
      <w:start w:val="1"/>
      <w:numFmt w:val="bullet"/>
      <w:lvlText w:val="•"/>
      <w:lvlJc w:val="left"/>
      <w:pPr>
        <w:tabs>
          <w:tab w:val="num" w:pos="4320"/>
        </w:tabs>
        <w:ind w:left="4320" w:hanging="360"/>
      </w:pPr>
      <w:rPr>
        <w:rFonts w:ascii="Arial" w:hAnsi="Arial" w:hint="default"/>
      </w:rPr>
    </w:lvl>
    <w:lvl w:ilvl="6" w:tplc="500C445E" w:tentative="1">
      <w:start w:val="1"/>
      <w:numFmt w:val="bullet"/>
      <w:lvlText w:val="•"/>
      <w:lvlJc w:val="left"/>
      <w:pPr>
        <w:tabs>
          <w:tab w:val="num" w:pos="5040"/>
        </w:tabs>
        <w:ind w:left="5040" w:hanging="360"/>
      </w:pPr>
      <w:rPr>
        <w:rFonts w:ascii="Arial" w:hAnsi="Arial" w:hint="default"/>
      </w:rPr>
    </w:lvl>
    <w:lvl w:ilvl="7" w:tplc="261A04A6" w:tentative="1">
      <w:start w:val="1"/>
      <w:numFmt w:val="bullet"/>
      <w:lvlText w:val="•"/>
      <w:lvlJc w:val="left"/>
      <w:pPr>
        <w:tabs>
          <w:tab w:val="num" w:pos="5760"/>
        </w:tabs>
        <w:ind w:left="5760" w:hanging="360"/>
      </w:pPr>
      <w:rPr>
        <w:rFonts w:ascii="Arial" w:hAnsi="Arial" w:hint="default"/>
      </w:rPr>
    </w:lvl>
    <w:lvl w:ilvl="8" w:tplc="AB7422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6802A3"/>
    <w:multiLevelType w:val="hybridMultilevel"/>
    <w:tmpl w:val="8EA85D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544A6933"/>
    <w:multiLevelType w:val="hybridMultilevel"/>
    <w:tmpl w:val="1FE60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0D0719"/>
    <w:multiLevelType w:val="hybridMultilevel"/>
    <w:tmpl w:val="23828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56BCD"/>
    <w:multiLevelType w:val="hybridMultilevel"/>
    <w:tmpl w:val="F788A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D657E"/>
    <w:multiLevelType w:val="hybridMultilevel"/>
    <w:tmpl w:val="F80E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53589"/>
    <w:multiLevelType w:val="hybridMultilevel"/>
    <w:tmpl w:val="D93ED2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64352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F62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C55989"/>
    <w:multiLevelType w:val="hybridMultilevel"/>
    <w:tmpl w:val="2DF0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EB6C22"/>
    <w:multiLevelType w:val="hybridMultilevel"/>
    <w:tmpl w:val="6204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E30292"/>
    <w:multiLevelType w:val="hybridMultilevel"/>
    <w:tmpl w:val="93000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C43AC3"/>
    <w:multiLevelType w:val="hybridMultilevel"/>
    <w:tmpl w:val="FB5EE9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87055"/>
    <w:multiLevelType w:val="hybridMultilevel"/>
    <w:tmpl w:val="FD44DE66"/>
    <w:lvl w:ilvl="0" w:tplc="04090001">
      <w:start w:val="1"/>
      <w:numFmt w:val="bullet"/>
      <w:lvlText w:val=""/>
      <w:lvlJc w:val="left"/>
      <w:pPr>
        <w:ind w:left="720" w:hanging="360"/>
      </w:pPr>
      <w:rPr>
        <w:rFonts w:ascii="Symbol" w:hAnsi="Symbol" w:hint="default"/>
      </w:rPr>
    </w:lvl>
    <w:lvl w:ilvl="1" w:tplc="80884C86">
      <w:start w:val="4"/>
      <w:numFmt w:val="bullet"/>
      <w:lvlText w:val="·"/>
      <w:lvlJc w:val="left"/>
      <w:pPr>
        <w:ind w:left="1790" w:hanging="71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E4083"/>
    <w:multiLevelType w:val="hybridMultilevel"/>
    <w:tmpl w:val="1EFE7704"/>
    <w:lvl w:ilvl="0" w:tplc="04090001">
      <w:start w:val="1"/>
      <w:numFmt w:val="bullet"/>
      <w:lvlText w:val=""/>
      <w:lvlJc w:val="left"/>
      <w:pPr>
        <w:tabs>
          <w:tab w:val="num" w:pos="780"/>
        </w:tabs>
        <w:ind w:left="780" w:hanging="360"/>
      </w:pPr>
      <w:rPr>
        <w:rFonts w:ascii="Symbol" w:hAnsi="Symbol" w:hint="default"/>
      </w:rPr>
    </w:lvl>
    <w:lvl w:ilvl="1" w:tplc="04090009">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num w:numId="1" w16cid:durableId="1754859981">
    <w:abstractNumId w:val="14"/>
  </w:num>
  <w:num w:numId="2" w16cid:durableId="47919903">
    <w:abstractNumId w:val="21"/>
  </w:num>
  <w:num w:numId="3" w16cid:durableId="763454271">
    <w:abstractNumId w:val="12"/>
  </w:num>
  <w:num w:numId="4" w16cid:durableId="1585257477">
    <w:abstractNumId w:val="6"/>
  </w:num>
  <w:num w:numId="5" w16cid:durableId="177889423">
    <w:abstractNumId w:val="5"/>
  </w:num>
  <w:num w:numId="6" w16cid:durableId="1623074008">
    <w:abstractNumId w:val="16"/>
  </w:num>
  <w:num w:numId="7" w16cid:durableId="1518695195">
    <w:abstractNumId w:val="19"/>
  </w:num>
  <w:num w:numId="8" w16cid:durableId="1130905351">
    <w:abstractNumId w:val="1"/>
  </w:num>
  <w:num w:numId="9" w16cid:durableId="1285036403">
    <w:abstractNumId w:val="20"/>
  </w:num>
  <w:num w:numId="10" w16cid:durableId="2107262308">
    <w:abstractNumId w:val="26"/>
  </w:num>
  <w:num w:numId="11" w16cid:durableId="1976327954">
    <w:abstractNumId w:val="10"/>
  </w:num>
  <w:num w:numId="12" w16cid:durableId="1910269486">
    <w:abstractNumId w:val="18"/>
  </w:num>
  <w:num w:numId="13" w16cid:durableId="257641040">
    <w:abstractNumId w:val="9"/>
  </w:num>
  <w:num w:numId="14" w16cid:durableId="828600474">
    <w:abstractNumId w:val="14"/>
  </w:num>
  <w:num w:numId="15" w16cid:durableId="676809522">
    <w:abstractNumId w:val="14"/>
  </w:num>
  <w:num w:numId="16" w16cid:durableId="1120537591">
    <w:abstractNumId w:val="15"/>
  </w:num>
  <w:num w:numId="17" w16cid:durableId="1757479597">
    <w:abstractNumId w:val="11"/>
  </w:num>
  <w:num w:numId="18" w16cid:durableId="1817066431">
    <w:abstractNumId w:val="22"/>
  </w:num>
  <w:num w:numId="19" w16cid:durableId="646515155">
    <w:abstractNumId w:val="23"/>
  </w:num>
  <w:num w:numId="20" w16cid:durableId="921255016">
    <w:abstractNumId w:val="27"/>
  </w:num>
  <w:num w:numId="21" w16cid:durableId="1117797653">
    <w:abstractNumId w:val="2"/>
  </w:num>
  <w:num w:numId="22" w16cid:durableId="796290599">
    <w:abstractNumId w:val="29"/>
  </w:num>
  <w:num w:numId="23" w16cid:durableId="786582466">
    <w:abstractNumId w:val="2"/>
  </w:num>
  <w:num w:numId="24" w16cid:durableId="193425863">
    <w:abstractNumId w:val="25"/>
  </w:num>
  <w:num w:numId="25" w16cid:durableId="308290967">
    <w:abstractNumId w:val="7"/>
  </w:num>
  <w:num w:numId="26" w16cid:durableId="1313749493">
    <w:abstractNumId w:val="0"/>
  </w:num>
  <w:num w:numId="27" w16cid:durableId="460653536">
    <w:abstractNumId w:val="24"/>
  </w:num>
  <w:num w:numId="28" w16cid:durableId="78984385">
    <w:abstractNumId w:val="28"/>
  </w:num>
  <w:num w:numId="29" w16cid:durableId="47926246">
    <w:abstractNumId w:val="13"/>
  </w:num>
  <w:num w:numId="30" w16cid:durableId="1637837184">
    <w:abstractNumId w:val="8"/>
  </w:num>
  <w:num w:numId="31" w16cid:durableId="101462681">
    <w:abstractNumId w:val="17"/>
  </w:num>
  <w:num w:numId="32" w16cid:durableId="713695264">
    <w:abstractNumId w:val="3"/>
  </w:num>
  <w:num w:numId="33" w16cid:durableId="62974436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3C1"/>
    <w:rsid w:val="00000269"/>
    <w:rsid w:val="000005E4"/>
    <w:rsid w:val="0000148B"/>
    <w:rsid w:val="00002BA9"/>
    <w:rsid w:val="00002FD0"/>
    <w:rsid w:val="00003C95"/>
    <w:rsid w:val="00010829"/>
    <w:rsid w:val="00011450"/>
    <w:rsid w:val="00011E18"/>
    <w:rsid w:val="000124A8"/>
    <w:rsid w:val="000131E7"/>
    <w:rsid w:val="000157E1"/>
    <w:rsid w:val="00017638"/>
    <w:rsid w:val="00020C08"/>
    <w:rsid w:val="000214ED"/>
    <w:rsid w:val="00022D85"/>
    <w:rsid w:val="000234AB"/>
    <w:rsid w:val="00027969"/>
    <w:rsid w:val="00027A2F"/>
    <w:rsid w:val="0003399E"/>
    <w:rsid w:val="00037001"/>
    <w:rsid w:val="00041174"/>
    <w:rsid w:val="000413DF"/>
    <w:rsid w:val="00043518"/>
    <w:rsid w:val="000452D4"/>
    <w:rsid w:val="00050C41"/>
    <w:rsid w:val="0005355E"/>
    <w:rsid w:val="00054206"/>
    <w:rsid w:val="00054D0E"/>
    <w:rsid w:val="00055E53"/>
    <w:rsid w:val="00056B9C"/>
    <w:rsid w:val="00060B08"/>
    <w:rsid w:val="000612D0"/>
    <w:rsid w:val="00061482"/>
    <w:rsid w:val="00061883"/>
    <w:rsid w:val="00061D28"/>
    <w:rsid w:val="00063C63"/>
    <w:rsid w:val="00067D1F"/>
    <w:rsid w:val="0007085B"/>
    <w:rsid w:val="00070908"/>
    <w:rsid w:val="0007128A"/>
    <w:rsid w:val="000721A5"/>
    <w:rsid w:val="00072239"/>
    <w:rsid w:val="000723A2"/>
    <w:rsid w:val="00072407"/>
    <w:rsid w:val="0007302A"/>
    <w:rsid w:val="0007336B"/>
    <w:rsid w:val="000750AE"/>
    <w:rsid w:val="000772EC"/>
    <w:rsid w:val="00077AD6"/>
    <w:rsid w:val="00077BA6"/>
    <w:rsid w:val="00080FE6"/>
    <w:rsid w:val="00081A42"/>
    <w:rsid w:val="00081DA5"/>
    <w:rsid w:val="000823E8"/>
    <w:rsid w:val="000823FC"/>
    <w:rsid w:val="000825B1"/>
    <w:rsid w:val="00082C86"/>
    <w:rsid w:val="00085E97"/>
    <w:rsid w:val="00086C96"/>
    <w:rsid w:val="00087503"/>
    <w:rsid w:val="00090E57"/>
    <w:rsid w:val="00091B93"/>
    <w:rsid w:val="00092F66"/>
    <w:rsid w:val="00094A22"/>
    <w:rsid w:val="00096734"/>
    <w:rsid w:val="00096D28"/>
    <w:rsid w:val="000A0BB1"/>
    <w:rsid w:val="000A45EA"/>
    <w:rsid w:val="000A4944"/>
    <w:rsid w:val="000A5156"/>
    <w:rsid w:val="000A7F5D"/>
    <w:rsid w:val="000B04F5"/>
    <w:rsid w:val="000B0E32"/>
    <w:rsid w:val="000B16CE"/>
    <w:rsid w:val="000B1A3E"/>
    <w:rsid w:val="000B5EB0"/>
    <w:rsid w:val="000B7BDD"/>
    <w:rsid w:val="000C03E3"/>
    <w:rsid w:val="000C1B1E"/>
    <w:rsid w:val="000C24BE"/>
    <w:rsid w:val="000C2D92"/>
    <w:rsid w:val="000C45C9"/>
    <w:rsid w:val="000C46AB"/>
    <w:rsid w:val="000C54EC"/>
    <w:rsid w:val="000C5817"/>
    <w:rsid w:val="000D1DB7"/>
    <w:rsid w:val="000D253F"/>
    <w:rsid w:val="000D2D55"/>
    <w:rsid w:val="000D7DE9"/>
    <w:rsid w:val="000D7E18"/>
    <w:rsid w:val="000E00F6"/>
    <w:rsid w:val="000E06DA"/>
    <w:rsid w:val="000E1397"/>
    <w:rsid w:val="000E2A34"/>
    <w:rsid w:val="000E3483"/>
    <w:rsid w:val="000E3A8A"/>
    <w:rsid w:val="000E3F2B"/>
    <w:rsid w:val="000E4583"/>
    <w:rsid w:val="000E4C5A"/>
    <w:rsid w:val="000E6613"/>
    <w:rsid w:val="000E73A1"/>
    <w:rsid w:val="000F1BCE"/>
    <w:rsid w:val="000F27A4"/>
    <w:rsid w:val="000F2CCC"/>
    <w:rsid w:val="000F34D5"/>
    <w:rsid w:val="000F54A4"/>
    <w:rsid w:val="0010182C"/>
    <w:rsid w:val="00102F4A"/>
    <w:rsid w:val="001032D6"/>
    <w:rsid w:val="00104B42"/>
    <w:rsid w:val="00104EB5"/>
    <w:rsid w:val="00105652"/>
    <w:rsid w:val="001063A3"/>
    <w:rsid w:val="00107FDA"/>
    <w:rsid w:val="001108A3"/>
    <w:rsid w:val="001127B9"/>
    <w:rsid w:val="00112C69"/>
    <w:rsid w:val="00113F9E"/>
    <w:rsid w:val="00115A14"/>
    <w:rsid w:val="00120DEF"/>
    <w:rsid w:val="00121700"/>
    <w:rsid w:val="00121857"/>
    <w:rsid w:val="00121AB7"/>
    <w:rsid w:val="00122CB8"/>
    <w:rsid w:val="0012335F"/>
    <w:rsid w:val="0012412D"/>
    <w:rsid w:val="0012552F"/>
    <w:rsid w:val="00126901"/>
    <w:rsid w:val="001276D7"/>
    <w:rsid w:val="00127B0C"/>
    <w:rsid w:val="00127EBA"/>
    <w:rsid w:val="001307C3"/>
    <w:rsid w:val="00133EE6"/>
    <w:rsid w:val="0013541E"/>
    <w:rsid w:val="00135DA9"/>
    <w:rsid w:val="00135DC5"/>
    <w:rsid w:val="001373E9"/>
    <w:rsid w:val="001377CE"/>
    <w:rsid w:val="00140662"/>
    <w:rsid w:val="00141D68"/>
    <w:rsid w:val="00142459"/>
    <w:rsid w:val="00146329"/>
    <w:rsid w:val="00146DFD"/>
    <w:rsid w:val="001474B0"/>
    <w:rsid w:val="0015050C"/>
    <w:rsid w:val="0015182B"/>
    <w:rsid w:val="00152057"/>
    <w:rsid w:val="001572C3"/>
    <w:rsid w:val="001602BC"/>
    <w:rsid w:val="00161223"/>
    <w:rsid w:val="00161245"/>
    <w:rsid w:val="001615EB"/>
    <w:rsid w:val="00166577"/>
    <w:rsid w:val="00166CEA"/>
    <w:rsid w:val="00167790"/>
    <w:rsid w:val="001715CA"/>
    <w:rsid w:val="001718EB"/>
    <w:rsid w:val="00172548"/>
    <w:rsid w:val="00174C22"/>
    <w:rsid w:val="001760E0"/>
    <w:rsid w:val="00177A4B"/>
    <w:rsid w:val="00177FA1"/>
    <w:rsid w:val="001819A0"/>
    <w:rsid w:val="0018318B"/>
    <w:rsid w:val="001853A0"/>
    <w:rsid w:val="00186F8E"/>
    <w:rsid w:val="00187582"/>
    <w:rsid w:val="00187A4A"/>
    <w:rsid w:val="001919BE"/>
    <w:rsid w:val="00191D81"/>
    <w:rsid w:val="00193084"/>
    <w:rsid w:val="00195023"/>
    <w:rsid w:val="0019504D"/>
    <w:rsid w:val="001956C1"/>
    <w:rsid w:val="00195F7B"/>
    <w:rsid w:val="00195FE3"/>
    <w:rsid w:val="00196261"/>
    <w:rsid w:val="00196718"/>
    <w:rsid w:val="00196D70"/>
    <w:rsid w:val="001A1370"/>
    <w:rsid w:val="001A2CA9"/>
    <w:rsid w:val="001A3DB9"/>
    <w:rsid w:val="001A4774"/>
    <w:rsid w:val="001A485F"/>
    <w:rsid w:val="001A48D5"/>
    <w:rsid w:val="001A4C2C"/>
    <w:rsid w:val="001A4D13"/>
    <w:rsid w:val="001A579E"/>
    <w:rsid w:val="001A72E9"/>
    <w:rsid w:val="001B1339"/>
    <w:rsid w:val="001B137A"/>
    <w:rsid w:val="001B2DC4"/>
    <w:rsid w:val="001B2F31"/>
    <w:rsid w:val="001B4579"/>
    <w:rsid w:val="001B4F97"/>
    <w:rsid w:val="001B60E5"/>
    <w:rsid w:val="001B6B14"/>
    <w:rsid w:val="001B72EE"/>
    <w:rsid w:val="001B73EB"/>
    <w:rsid w:val="001B78E2"/>
    <w:rsid w:val="001C50E3"/>
    <w:rsid w:val="001C5C23"/>
    <w:rsid w:val="001C60A7"/>
    <w:rsid w:val="001D12D3"/>
    <w:rsid w:val="001D1EDE"/>
    <w:rsid w:val="001D1EED"/>
    <w:rsid w:val="001D2D58"/>
    <w:rsid w:val="001D4C7C"/>
    <w:rsid w:val="001D5862"/>
    <w:rsid w:val="001D5D79"/>
    <w:rsid w:val="001D69DE"/>
    <w:rsid w:val="001D6CD5"/>
    <w:rsid w:val="001E0FA2"/>
    <w:rsid w:val="001E10DD"/>
    <w:rsid w:val="001E25F4"/>
    <w:rsid w:val="001E3400"/>
    <w:rsid w:val="001E389F"/>
    <w:rsid w:val="001E7CCD"/>
    <w:rsid w:val="001F09B9"/>
    <w:rsid w:val="001F0AF9"/>
    <w:rsid w:val="001F0E05"/>
    <w:rsid w:val="001F12CE"/>
    <w:rsid w:val="001F27F0"/>
    <w:rsid w:val="001F35E4"/>
    <w:rsid w:val="001F4516"/>
    <w:rsid w:val="001F540E"/>
    <w:rsid w:val="001F5679"/>
    <w:rsid w:val="001F5862"/>
    <w:rsid w:val="001F683A"/>
    <w:rsid w:val="002005B2"/>
    <w:rsid w:val="002017FD"/>
    <w:rsid w:val="00201D1B"/>
    <w:rsid w:val="002027FE"/>
    <w:rsid w:val="00203054"/>
    <w:rsid w:val="00204128"/>
    <w:rsid w:val="0020607E"/>
    <w:rsid w:val="00206A7D"/>
    <w:rsid w:val="00206B6B"/>
    <w:rsid w:val="0020708D"/>
    <w:rsid w:val="00207091"/>
    <w:rsid w:val="002071D9"/>
    <w:rsid w:val="00207FFC"/>
    <w:rsid w:val="00210E19"/>
    <w:rsid w:val="00211408"/>
    <w:rsid w:val="0021180D"/>
    <w:rsid w:val="0021305C"/>
    <w:rsid w:val="00214B9D"/>
    <w:rsid w:val="00215E22"/>
    <w:rsid w:val="002161AB"/>
    <w:rsid w:val="00216B1B"/>
    <w:rsid w:val="00217ECB"/>
    <w:rsid w:val="00221704"/>
    <w:rsid w:val="002224F3"/>
    <w:rsid w:val="00224ED1"/>
    <w:rsid w:val="0022646F"/>
    <w:rsid w:val="002273A8"/>
    <w:rsid w:val="00227FEB"/>
    <w:rsid w:val="002307E0"/>
    <w:rsid w:val="002308E3"/>
    <w:rsid w:val="00230B17"/>
    <w:rsid w:val="002323C1"/>
    <w:rsid w:val="002341B1"/>
    <w:rsid w:val="002342FD"/>
    <w:rsid w:val="002347C0"/>
    <w:rsid w:val="00236548"/>
    <w:rsid w:val="00242534"/>
    <w:rsid w:val="002443A8"/>
    <w:rsid w:val="00246E38"/>
    <w:rsid w:val="00250270"/>
    <w:rsid w:val="002513F4"/>
    <w:rsid w:val="002514F5"/>
    <w:rsid w:val="00251BCC"/>
    <w:rsid w:val="002538BF"/>
    <w:rsid w:val="00254DF4"/>
    <w:rsid w:val="00255F01"/>
    <w:rsid w:val="002573AD"/>
    <w:rsid w:val="0025748E"/>
    <w:rsid w:val="00260E65"/>
    <w:rsid w:val="002621E9"/>
    <w:rsid w:val="002627E4"/>
    <w:rsid w:val="002638A0"/>
    <w:rsid w:val="0026437A"/>
    <w:rsid w:val="00264E5C"/>
    <w:rsid w:val="0026694B"/>
    <w:rsid w:val="0027028A"/>
    <w:rsid w:val="002704DF"/>
    <w:rsid w:val="00270A5F"/>
    <w:rsid w:val="00272FDF"/>
    <w:rsid w:val="00274643"/>
    <w:rsid w:val="00280103"/>
    <w:rsid w:val="0028061A"/>
    <w:rsid w:val="00281EE1"/>
    <w:rsid w:val="0028260B"/>
    <w:rsid w:val="00283B19"/>
    <w:rsid w:val="00283B29"/>
    <w:rsid w:val="00283C8A"/>
    <w:rsid w:val="00284C95"/>
    <w:rsid w:val="0028580B"/>
    <w:rsid w:val="00285A0F"/>
    <w:rsid w:val="00286900"/>
    <w:rsid w:val="002922C4"/>
    <w:rsid w:val="00292F6C"/>
    <w:rsid w:val="00292FE7"/>
    <w:rsid w:val="002936D1"/>
    <w:rsid w:val="002951CA"/>
    <w:rsid w:val="00297813"/>
    <w:rsid w:val="00297E44"/>
    <w:rsid w:val="002A05FA"/>
    <w:rsid w:val="002A0AFA"/>
    <w:rsid w:val="002A0F34"/>
    <w:rsid w:val="002A112A"/>
    <w:rsid w:val="002A5863"/>
    <w:rsid w:val="002A5A7B"/>
    <w:rsid w:val="002A7DE6"/>
    <w:rsid w:val="002B0B85"/>
    <w:rsid w:val="002B2C66"/>
    <w:rsid w:val="002B38A5"/>
    <w:rsid w:val="002B56A9"/>
    <w:rsid w:val="002C26EE"/>
    <w:rsid w:val="002C2F81"/>
    <w:rsid w:val="002C31B6"/>
    <w:rsid w:val="002C4369"/>
    <w:rsid w:val="002C4D87"/>
    <w:rsid w:val="002C55C6"/>
    <w:rsid w:val="002C5E75"/>
    <w:rsid w:val="002C7406"/>
    <w:rsid w:val="002D2CD4"/>
    <w:rsid w:val="002D3790"/>
    <w:rsid w:val="002D425F"/>
    <w:rsid w:val="002D48E5"/>
    <w:rsid w:val="002D6558"/>
    <w:rsid w:val="002E0AB8"/>
    <w:rsid w:val="002E2DED"/>
    <w:rsid w:val="002E3B6F"/>
    <w:rsid w:val="002E3D7C"/>
    <w:rsid w:val="002E45AE"/>
    <w:rsid w:val="002E54CD"/>
    <w:rsid w:val="002E687F"/>
    <w:rsid w:val="002E6C21"/>
    <w:rsid w:val="002F0174"/>
    <w:rsid w:val="002F4FD6"/>
    <w:rsid w:val="002F6CA2"/>
    <w:rsid w:val="002F76B9"/>
    <w:rsid w:val="0030271D"/>
    <w:rsid w:val="00303DDF"/>
    <w:rsid w:val="00303ED2"/>
    <w:rsid w:val="003059C1"/>
    <w:rsid w:val="003067C8"/>
    <w:rsid w:val="003115B6"/>
    <w:rsid w:val="0031667B"/>
    <w:rsid w:val="0031755A"/>
    <w:rsid w:val="003202CD"/>
    <w:rsid w:val="00321405"/>
    <w:rsid w:val="003221FC"/>
    <w:rsid w:val="00323A6B"/>
    <w:rsid w:val="003262B5"/>
    <w:rsid w:val="003266B6"/>
    <w:rsid w:val="0033140E"/>
    <w:rsid w:val="00333C53"/>
    <w:rsid w:val="0034031A"/>
    <w:rsid w:val="00340B71"/>
    <w:rsid w:val="00341789"/>
    <w:rsid w:val="003426C4"/>
    <w:rsid w:val="0034437F"/>
    <w:rsid w:val="00345499"/>
    <w:rsid w:val="00345DC6"/>
    <w:rsid w:val="00347CD0"/>
    <w:rsid w:val="0035346B"/>
    <w:rsid w:val="0035428B"/>
    <w:rsid w:val="00354FC1"/>
    <w:rsid w:val="00355139"/>
    <w:rsid w:val="00355686"/>
    <w:rsid w:val="00356A05"/>
    <w:rsid w:val="0036060C"/>
    <w:rsid w:val="00362E78"/>
    <w:rsid w:val="0037051B"/>
    <w:rsid w:val="00372CB9"/>
    <w:rsid w:val="003764A9"/>
    <w:rsid w:val="00376F6D"/>
    <w:rsid w:val="003779EC"/>
    <w:rsid w:val="00380676"/>
    <w:rsid w:val="0038125B"/>
    <w:rsid w:val="00383D87"/>
    <w:rsid w:val="003858A9"/>
    <w:rsid w:val="00386043"/>
    <w:rsid w:val="00386B89"/>
    <w:rsid w:val="003879DC"/>
    <w:rsid w:val="00390FFB"/>
    <w:rsid w:val="003A3EE0"/>
    <w:rsid w:val="003A6178"/>
    <w:rsid w:val="003B38E3"/>
    <w:rsid w:val="003B4A6B"/>
    <w:rsid w:val="003B5BF9"/>
    <w:rsid w:val="003B5EE4"/>
    <w:rsid w:val="003B7693"/>
    <w:rsid w:val="003B7BDC"/>
    <w:rsid w:val="003C0CEB"/>
    <w:rsid w:val="003C0FF2"/>
    <w:rsid w:val="003C6ECD"/>
    <w:rsid w:val="003C7503"/>
    <w:rsid w:val="003D00A4"/>
    <w:rsid w:val="003D31E0"/>
    <w:rsid w:val="003D3BFB"/>
    <w:rsid w:val="003D4572"/>
    <w:rsid w:val="003D547D"/>
    <w:rsid w:val="003D5C29"/>
    <w:rsid w:val="003D5C86"/>
    <w:rsid w:val="003E219C"/>
    <w:rsid w:val="003E2428"/>
    <w:rsid w:val="003E2822"/>
    <w:rsid w:val="003E3628"/>
    <w:rsid w:val="003E684E"/>
    <w:rsid w:val="003F1384"/>
    <w:rsid w:val="003F25B6"/>
    <w:rsid w:val="003F2AEC"/>
    <w:rsid w:val="003F3C7A"/>
    <w:rsid w:val="003F3FFC"/>
    <w:rsid w:val="003F6C0B"/>
    <w:rsid w:val="0040067E"/>
    <w:rsid w:val="00404390"/>
    <w:rsid w:val="0040591C"/>
    <w:rsid w:val="00411D31"/>
    <w:rsid w:val="00412CDF"/>
    <w:rsid w:val="004135E3"/>
    <w:rsid w:val="0041387E"/>
    <w:rsid w:val="00414CA0"/>
    <w:rsid w:val="00416768"/>
    <w:rsid w:val="00416A9F"/>
    <w:rsid w:val="00416C15"/>
    <w:rsid w:val="004171B8"/>
    <w:rsid w:val="004172C5"/>
    <w:rsid w:val="00417A43"/>
    <w:rsid w:val="00421F34"/>
    <w:rsid w:val="00422434"/>
    <w:rsid w:val="004227B4"/>
    <w:rsid w:val="00423771"/>
    <w:rsid w:val="00423E40"/>
    <w:rsid w:val="00424B86"/>
    <w:rsid w:val="004258D0"/>
    <w:rsid w:val="004259CA"/>
    <w:rsid w:val="00426150"/>
    <w:rsid w:val="00427872"/>
    <w:rsid w:val="0043097B"/>
    <w:rsid w:val="00432D93"/>
    <w:rsid w:val="00435CF0"/>
    <w:rsid w:val="00436E8C"/>
    <w:rsid w:val="004375F4"/>
    <w:rsid w:val="004418CB"/>
    <w:rsid w:val="004435FA"/>
    <w:rsid w:val="00443D02"/>
    <w:rsid w:val="004513A2"/>
    <w:rsid w:val="004514B2"/>
    <w:rsid w:val="004568F7"/>
    <w:rsid w:val="00457D5F"/>
    <w:rsid w:val="00460B2F"/>
    <w:rsid w:val="00461ED0"/>
    <w:rsid w:val="00462079"/>
    <w:rsid w:val="004624A7"/>
    <w:rsid w:val="0046272E"/>
    <w:rsid w:val="004640D7"/>
    <w:rsid w:val="00466B86"/>
    <w:rsid w:val="004677FE"/>
    <w:rsid w:val="00472666"/>
    <w:rsid w:val="004726BD"/>
    <w:rsid w:val="00473688"/>
    <w:rsid w:val="00473E22"/>
    <w:rsid w:val="00475718"/>
    <w:rsid w:val="00475D1A"/>
    <w:rsid w:val="0048152B"/>
    <w:rsid w:val="0048427D"/>
    <w:rsid w:val="0049082B"/>
    <w:rsid w:val="004911A7"/>
    <w:rsid w:val="004912A1"/>
    <w:rsid w:val="004915EB"/>
    <w:rsid w:val="004916C9"/>
    <w:rsid w:val="00491913"/>
    <w:rsid w:val="004919B7"/>
    <w:rsid w:val="00492238"/>
    <w:rsid w:val="00492F26"/>
    <w:rsid w:val="00496688"/>
    <w:rsid w:val="00497431"/>
    <w:rsid w:val="00497DBA"/>
    <w:rsid w:val="004A2D20"/>
    <w:rsid w:val="004A3332"/>
    <w:rsid w:val="004A3A6A"/>
    <w:rsid w:val="004A63AB"/>
    <w:rsid w:val="004A7524"/>
    <w:rsid w:val="004B151E"/>
    <w:rsid w:val="004B3A91"/>
    <w:rsid w:val="004B4F62"/>
    <w:rsid w:val="004C04DE"/>
    <w:rsid w:val="004C1217"/>
    <w:rsid w:val="004C15C3"/>
    <w:rsid w:val="004C1CA2"/>
    <w:rsid w:val="004C3769"/>
    <w:rsid w:val="004C5434"/>
    <w:rsid w:val="004C57F4"/>
    <w:rsid w:val="004C7D7B"/>
    <w:rsid w:val="004D0BA9"/>
    <w:rsid w:val="004D2DFE"/>
    <w:rsid w:val="004D3367"/>
    <w:rsid w:val="004D41DA"/>
    <w:rsid w:val="004D4C28"/>
    <w:rsid w:val="004D4F6C"/>
    <w:rsid w:val="004D6013"/>
    <w:rsid w:val="004D7767"/>
    <w:rsid w:val="004E1112"/>
    <w:rsid w:val="004E3976"/>
    <w:rsid w:val="004E5012"/>
    <w:rsid w:val="004E6B19"/>
    <w:rsid w:val="004F138F"/>
    <w:rsid w:val="004F148D"/>
    <w:rsid w:val="004F2C27"/>
    <w:rsid w:val="004F33A0"/>
    <w:rsid w:val="004F3F52"/>
    <w:rsid w:val="004F6E04"/>
    <w:rsid w:val="0050010A"/>
    <w:rsid w:val="005008AE"/>
    <w:rsid w:val="00501110"/>
    <w:rsid w:val="0050381B"/>
    <w:rsid w:val="00504826"/>
    <w:rsid w:val="005050E6"/>
    <w:rsid w:val="0050707A"/>
    <w:rsid w:val="00511B99"/>
    <w:rsid w:val="00512824"/>
    <w:rsid w:val="00512BE5"/>
    <w:rsid w:val="00514BB6"/>
    <w:rsid w:val="00515F34"/>
    <w:rsid w:val="005170D9"/>
    <w:rsid w:val="00517EEF"/>
    <w:rsid w:val="00520DC2"/>
    <w:rsid w:val="00520ECD"/>
    <w:rsid w:val="00522988"/>
    <w:rsid w:val="00522BC4"/>
    <w:rsid w:val="00523609"/>
    <w:rsid w:val="00525307"/>
    <w:rsid w:val="0052725A"/>
    <w:rsid w:val="00531757"/>
    <w:rsid w:val="0053294E"/>
    <w:rsid w:val="00533AF1"/>
    <w:rsid w:val="00533F95"/>
    <w:rsid w:val="00534B95"/>
    <w:rsid w:val="00534DD8"/>
    <w:rsid w:val="00535375"/>
    <w:rsid w:val="00535D75"/>
    <w:rsid w:val="00536A00"/>
    <w:rsid w:val="00541E2F"/>
    <w:rsid w:val="005429E3"/>
    <w:rsid w:val="00543007"/>
    <w:rsid w:val="005439B0"/>
    <w:rsid w:val="00544220"/>
    <w:rsid w:val="005452D2"/>
    <w:rsid w:val="00545642"/>
    <w:rsid w:val="00545770"/>
    <w:rsid w:val="00545A4C"/>
    <w:rsid w:val="00546377"/>
    <w:rsid w:val="00546429"/>
    <w:rsid w:val="00546714"/>
    <w:rsid w:val="00550239"/>
    <w:rsid w:val="00550DD4"/>
    <w:rsid w:val="0055588B"/>
    <w:rsid w:val="00556985"/>
    <w:rsid w:val="005574C7"/>
    <w:rsid w:val="00561380"/>
    <w:rsid w:val="005615A2"/>
    <w:rsid w:val="00561E65"/>
    <w:rsid w:val="00562E9B"/>
    <w:rsid w:val="005631F4"/>
    <w:rsid w:val="00563D4D"/>
    <w:rsid w:val="00564A68"/>
    <w:rsid w:val="00567DE2"/>
    <w:rsid w:val="0057542D"/>
    <w:rsid w:val="00575ED1"/>
    <w:rsid w:val="005777C4"/>
    <w:rsid w:val="00577B5F"/>
    <w:rsid w:val="005821B7"/>
    <w:rsid w:val="00583423"/>
    <w:rsid w:val="00584600"/>
    <w:rsid w:val="00585296"/>
    <w:rsid w:val="005867A1"/>
    <w:rsid w:val="00590325"/>
    <w:rsid w:val="005911F7"/>
    <w:rsid w:val="005915D4"/>
    <w:rsid w:val="005942B6"/>
    <w:rsid w:val="00594539"/>
    <w:rsid w:val="00594D40"/>
    <w:rsid w:val="00596013"/>
    <w:rsid w:val="00596444"/>
    <w:rsid w:val="005A2255"/>
    <w:rsid w:val="005A3A18"/>
    <w:rsid w:val="005A3C41"/>
    <w:rsid w:val="005A51E3"/>
    <w:rsid w:val="005B154F"/>
    <w:rsid w:val="005B3D2B"/>
    <w:rsid w:val="005B4ED1"/>
    <w:rsid w:val="005B515C"/>
    <w:rsid w:val="005B7654"/>
    <w:rsid w:val="005C1EF6"/>
    <w:rsid w:val="005C3263"/>
    <w:rsid w:val="005C4A63"/>
    <w:rsid w:val="005C7C8E"/>
    <w:rsid w:val="005D1F63"/>
    <w:rsid w:val="005D636D"/>
    <w:rsid w:val="005D787A"/>
    <w:rsid w:val="005D7D7F"/>
    <w:rsid w:val="005E03D1"/>
    <w:rsid w:val="005E11DF"/>
    <w:rsid w:val="005E2818"/>
    <w:rsid w:val="005E38ED"/>
    <w:rsid w:val="005E4FD9"/>
    <w:rsid w:val="005E6203"/>
    <w:rsid w:val="005F2501"/>
    <w:rsid w:val="005F7C6E"/>
    <w:rsid w:val="005F7CB9"/>
    <w:rsid w:val="006011F5"/>
    <w:rsid w:val="00603D5E"/>
    <w:rsid w:val="00604817"/>
    <w:rsid w:val="00605867"/>
    <w:rsid w:val="006077D7"/>
    <w:rsid w:val="006079EB"/>
    <w:rsid w:val="006102DC"/>
    <w:rsid w:val="00610463"/>
    <w:rsid w:val="00612B61"/>
    <w:rsid w:val="00620E31"/>
    <w:rsid w:val="00621482"/>
    <w:rsid w:val="006220EB"/>
    <w:rsid w:val="00622D32"/>
    <w:rsid w:val="00622DAA"/>
    <w:rsid w:val="00626448"/>
    <w:rsid w:val="00626633"/>
    <w:rsid w:val="00626895"/>
    <w:rsid w:val="00626C57"/>
    <w:rsid w:val="00627160"/>
    <w:rsid w:val="006273D3"/>
    <w:rsid w:val="006306BC"/>
    <w:rsid w:val="006324D8"/>
    <w:rsid w:val="00632E5A"/>
    <w:rsid w:val="0063331B"/>
    <w:rsid w:val="00633C39"/>
    <w:rsid w:val="0063446A"/>
    <w:rsid w:val="00634CB4"/>
    <w:rsid w:val="00635117"/>
    <w:rsid w:val="006376EE"/>
    <w:rsid w:val="006419FA"/>
    <w:rsid w:val="006422C9"/>
    <w:rsid w:val="006427FA"/>
    <w:rsid w:val="006459C1"/>
    <w:rsid w:val="00645A24"/>
    <w:rsid w:val="00647044"/>
    <w:rsid w:val="006475E8"/>
    <w:rsid w:val="006500D6"/>
    <w:rsid w:val="0065029A"/>
    <w:rsid w:val="00651DC9"/>
    <w:rsid w:val="006574D3"/>
    <w:rsid w:val="00657563"/>
    <w:rsid w:val="00657F6A"/>
    <w:rsid w:val="00657FBC"/>
    <w:rsid w:val="006600E4"/>
    <w:rsid w:val="00662886"/>
    <w:rsid w:val="00662892"/>
    <w:rsid w:val="00663302"/>
    <w:rsid w:val="006636E8"/>
    <w:rsid w:val="0066456D"/>
    <w:rsid w:val="00666A68"/>
    <w:rsid w:val="00666F4C"/>
    <w:rsid w:val="0066703C"/>
    <w:rsid w:val="0066781E"/>
    <w:rsid w:val="00670E6C"/>
    <w:rsid w:val="006711E7"/>
    <w:rsid w:val="006721CD"/>
    <w:rsid w:val="006748BF"/>
    <w:rsid w:val="00675326"/>
    <w:rsid w:val="0067544C"/>
    <w:rsid w:val="00675CA2"/>
    <w:rsid w:val="0067738E"/>
    <w:rsid w:val="0067739B"/>
    <w:rsid w:val="006823F6"/>
    <w:rsid w:val="006827F9"/>
    <w:rsid w:val="00684BF9"/>
    <w:rsid w:val="00687222"/>
    <w:rsid w:val="0068729C"/>
    <w:rsid w:val="00692B06"/>
    <w:rsid w:val="00694AE3"/>
    <w:rsid w:val="006A086C"/>
    <w:rsid w:val="006A3E38"/>
    <w:rsid w:val="006A42AC"/>
    <w:rsid w:val="006A5292"/>
    <w:rsid w:val="006A7EAC"/>
    <w:rsid w:val="006B0548"/>
    <w:rsid w:val="006B0A2F"/>
    <w:rsid w:val="006B4943"/>
    <w:rsid w:val="006B7096"/>
    <w:rsid w:val="006B716B"/>
    <w:rsid w:val="006C07DA"/>
    <w:rsid w:val="006C0B2F"/>
    <w:rsid w:val="006C2333"/>
    <w:rsid w:val="006C26DA"/>
    <w:rsid w:val="006C7D3E"/>
    <w:rsid w:val="006D1844"/>
    <w:rsid w:val="006D3296"/>
    <w:rsid w:val="006D382A"/>
    <w:rsid w:val="006D3C1C"/>
    <w:rsid w:val="006D43C5"/>
    <w:rsid w:val="006D55B1"/>
    <w:rsid w:val="006D7493"/>
    <w:rsid w:val="006D7B97"/>
    <w:rsid w:val="006D7DF4"/>
    <w:rsid w:val="006E0906"/>
    <w:rsid w:val="006E0D79"/>
    <w:rsid w:val="006E1448"/>
    <w:rsid w:val="006E1D12"/>
    <w:rsid w:val="006E1F61"/>
    <w:rsid w:val="006E2BAC"/>
    <w:rsid w:val="006E413A"/>
    <w:rsid w:val="006E4A98"/>
    <w:rsid w:val="006E7585"/>
    <w:rsid w:val="006F0693"/>
    <w:rsid w:val="006F3DFA"/>
    <w:rsid w:val="006F4077"/>
    <w:rsid w:val="006F52C5"/>
    <w:rsid w:val="006F5DB1"/>
    <w:rsid w:val="00701869"/>
    <w:rsid w:val="00703850"/>
    <w:rsid w:val="00704504"/>
    <w:rsid w:val="00706380"/>
    <w:rsid w:val="00707924"/>
    <w:rsid w:val="00710444"/>
    <w:rsid w:val="00711FBD"/>
    <w:rsid w:val="007140A8"/>
    <w:rsid w:val="007143A7"/>
    <w:rsid w:val="00714C08"/>
    <w:rsid w:val="00716198"/>
    <w:rsid w:val="007171C0"/>
    <w:rsid w:val="0071720D"/>
    <w:rsid w:val="00717F43"/>
    <w:rsid w:val="007218EA"/>
    <w:rsid w:val="00725A6C"/>
    <w:rsid w:val="00727474"/>
    <w:rsid w:val="00727C49"/>
    <w:rsid w:val="00731CAB"/>
    <w:rsid w:val="007348F6"/>
    <w:rsid w:val="007365FC"/>
    <w:rsid w:val="00736779"/>
    <w:rsid w:val="007375A0"/>
    <w:rsid w:val="00740252"/>
    <w:rsid w:val="00740BE9"/>
    <w:rsid w:val="00742EBA"/>
    <w:rsid w:val="0074353A"/>
    <w:rsid w:val="007438F0"/>
    <w:rsid w:val="00746641"/>
    <w:rsid w:val="00746BED"/>
    <w:rsid w:val="00746D7F"/>
    <w:rsid w:val="00747D42"/>
    <w:rsid w:val="007509D8"/>
    <w:rsid w:val="0075200A"/>
    <w:rsid w:val="007567C0"/>
    <w:rsid w:val="007573C1"/>
    <w:rsid w:val="00760C50"/>
    <w:rsid w:val="007634D7"/>
    <w:rsid w:val="007637A9"/>
    <w:rsid w:val="00763D1E"/>
    <w:rsid w:val="007641DF"/>
    <w:rsid w:val="00765A5A"/>
    <w:rsid w:val="0076623E"/>
    <w:rsid w:val="00770920"/>
    <w:rsid w:val="00771D8D"/>
    <w:rsid w:val="007733CF"/>
    <w:rsid w:val="007742A9"/>
    <w:rsid w:val="00775361"/>
    <w:rsid w:val="0077598A"/>
    <w:rsid w:val="0078063B"/>
    <w:rsid w:val="00780C9B"/>
    <w:rsid w:val="00781723"/>
    <w:rsid w:val="00782973"/>
    <w:rsid w:val="007833FA"/>
    <w:rsid w:val="00784998"/>
    <w:rsid w:val="00786770"/>
    <w:rsid w:val="00790ADD"/>
    <w:rsid w:val="00793042"/>
    <w:rsid w:val="0079731A"/>
    <w:rsid w:val="00797380"/>
    <w:rsid w:val="007A1804"/>
    <w:rsid w:val="007A22FD"/>
    <w:rsid w:val="007A2D85"/>
    <w:rsid w:val="007A4368"/>
    <w:rsid w:val="007A44CD"/>
    <w:rsid w:val="007A45D8"/>
    <w:rsid w:val="007B1615"/>
    <w:rsid w:val="007B670C"/>
    <w:rsid w:val="007B686A"/>
    <w:rsid w:val="007B6EAA"/>
    <w:rsid w:val="007C1BF3"/>
    <w:rsid w:val="007C2F67"/>
    <w:rsid w:val="007C6599"/>
    <w:rsid w:val="007C69F6"/>
    <w:rsid w:val="007D09C9"/>
    <w:rsid w:val="007D458D"/>
    <w:rsid w:val="007D5451"/>
    <w:rsid w:val="007D654D"/>
    <w:rsid w:val="007E1B25"/>
    <w:rsid w:val="007E27DF"/>
    <w:rsid w:val="007E4010"/>
    <w:rsid w:val="007E4956"/>
    <w:rsid w:val="007E5734"/>
    <w:rsid w:val="007E61EF"/>
    <w:rsid w:val="007F05B6"/>
    <w:rsid w:val="007F409E"/>
    <w:rsid w:val="007F4D14"/>
    <w:rsid w:val="007F5113"/>
    <w:rsid w:val="007F5BE1"/>
    <w:rsid w:val="007F64CE"/>
    <w:rsid w:val="007F65C8"/>
    <w:rsid w:val="0080136A"/>
    <w:rsid w:val="008025D4"/>
    <w:rsid w:val="008038CF"/>
    <w:rsid w:val="00803C18"/>
    <w:rsid w:val="008053A7"/>
    <w:rsid w:val="00805BB1"/>
    <w:rsid w:val="00806CF1"/>
    <w:rsid w:val="008070C7"/>
    <w:rsid w:val="0080742C"/>
    <w:rsid w:val="008076A4"/>
    <w:rsid w:val="00811711"/>
    <w:rsid w:val="008126E7"/>
    <w:rsid w:val="00814774"/>
    <w:rsid w:val="008151A9"/>
    <w:rsid w:val="00815A89"/>
    <w:rsid w:val="00816286"/>
    <w:rsid w:val="00817930"/>
    <w:rsid w:val="00817A29"/>
    <w:rsid w:val="00821352"/>
    <w:rsid w:val="00823614"/>
    <w:rsid w:val="0082458F"/>
    <w:rsid w:val="00824B4D"/>
    <w:rsid w:val="00826AC8"/>
    <w:rsid w:val="00826B80"/>
    <w:rsid w:val="0082763D"/>
    <w:rsid w:val="00827BF4"/>
    <w:rsid w:val="00832AC1"/>
    <w:rsid w:val="00833F03"/>
    <w:rsid w:val="008347A5"/>
    <w:rsid w:val="00835A29"/>
    <w:rsid w:val="008379EE"/>
    <w:rsid w:val="008412D6"/>
    <w:rsid w:val="0084152A"/>
    <w:rsid w:val="00845911"/>
    <w:rsid w:val="00846049"/>
    <w:rsid w:val="00846DA2"/>
    <w:rsid w:val="00851F6B"/>
    <w:rsid w:val="0085283F"/>
    <w:rsid w:val="0085306B"/>
    <w:rsid w:val="00856EDD"/>
    <w:rsid w:val="00856F6C"/>
    <w:rsid w:val="00860410"/>
    <w:rsid w:val="00861F20"/>
    <w:rsid w:val="008644E0"/>
    <w:rsid w:val="00866C40"/>
    <w:rsid w:val="0086754E"/>
    <w:rsid w:val="0086762A"/>
    <w:rsid w:val="00867E3C"/>
    <w:rsid w:val="00871A40"/>
    <w:rsid w:val="00873CD0"/>
    <w:rsid w:val="00874897"/>
    <w:rsid w:val="00875F85"/>
    <w:rsid w:val="00877F6D"/>
    <w:rsid w:val="008801AA"/>
    <w:rsid w:val="008805FB"/>
    <w:rsid w:val="0088155D"/>
    <w:rsid w:val="00881C8D"/>
    <w:rsid w:val="00882692"/>
    <w:rsid w:val="0088394D"/>
    <w:rsid w:val="00884037"/>
    <w:rsid w:val="00884CD8"/>
    <w:rsid w:val="008865F2"/>
    <w:rsid w:val="00887153"/>
    <w:rsid w:val="0088733C"/>
    <w:rsid w:val="008877BA"/>
    <w:rsid w:val="00887C9D"/>
    <w:rsid w:val="00890DB8"/>
    <w:rsid w:val="00890FA7"/>
    <w:rsid w:val="00894ED9"/>
    <w:rsid w:val="008960D0"/>
    <w:rsid w:val="008A3109"/>
    <w:rsid w:val="008A3F85"/>
    <w:rsid w:val="008A4DC3"/>
    <w:rsid w:val="008A5368"/>
    <w:rsid w:val="008B113D"/>
    <w:rsid w:val="008B34D9"/>
    <w:rsid w:val="008B482E"/>
    <w:rsid w:val="008B540D"/>
    <w:rsid w:val="008B62DC"/>
    <w:rsid w:val="008C0A42"/>
    <w:rsid w:val="008C1A79"/>
    <w:rsid w:val="008C2586"/>
    <w:rsid w:val="008C27A9"/>
    <w:rsid w:val="008C4452"/>
    <w:rsid w:val="008C47C5"/>
    <w:rsid w:val="008C6056"/>
    <w:rsid w:val="008C73D6"/>
    <w:rsid w:val="008C74DA"/>
    <w:rsid w:val="008C7BFD"/>
    <w:rsid w:val="008D0595"/>
    <w:rsid w:val="008D0D6D"/>
    <w:rsid w:val="008D0E58"/>
    <w:rsid w:val="008D167F"/>
    <w:rsid w:val="008D2625"/>
    <w:rsid w:val="008D2A55"/>
    <w:rsid w:val="008D2D5B"/>
    <w:rsid w:val="008D584D"/>
    <w:rsid w:val="008D6617"/>
    <w:rsid w:val="008D78FD"/>
    <w:rsid w:val="008E34CF"/>
    <w:rsid w:val="008E3DE5"/>
    <w:rsid w:val="008E43A8"/>
    <w:rsid w:val="008E56DD"/>
    <w:rsid w:val="008E695C"/>
    <w:rsid w:val="008E7731"/>
    <w:rsid w:val="008F0219"/>
    <w:rsid w:val="008F0962"/>
    <w:rsid w:val="008F2CBA"/>
    <w:rsid w:val="008F4273"/>
    <w:rsid w:val="008F4BBB"/>
    <w:rsid w:val="008F5191"/>
    <w:rsid w:val="008F661B"/>
    <w:rsid w:val="008F7C75"/>
    <w:rsid w:val="00901AB8"/>
    <w:rsid w:val="00905934"/>
    <w:rsid w:val="0091063C"/>
    <w:rsid w:val="00910AF1"/>
    <w:rsid w:val="00913A63"/>
    <w:rsid w:val="0091483A"/>
    <w:rsid w:val="009172BF"/>
    <w:rsid w:val="00917CD4"/>
    <w:rsid w:val="009204EE"/>
    <w:rsid w:val="00920B5D"/>
    <w:rsid w:val="00924B70"/>
    <w:rsid w:val="00926272"/>
    <w:rsid w:val="009270B3"/>
    <w:rsid w:val="00927B27"/>
    <w:rsid w:val="009328B7"/>
    <w:rsid w:val="00932F2B"/>
    <w:rsid w:val="009340C1"/>
    <w:rsid w:val="00940374"/>
    <w:rsid w:val="009417CB"/>
    <w:rsid w:val="00944899"/>
    <w:rsid w:val="00944D7F"/>
    <w:rsid w:val="00951B62"/>
    <w:rsid w:val="00952F6D"/>
    <w:rsid w:val="0095425D"/>
    <w:rsid w:val="009616C3"/>
    <w:rsid w:val="00962035"/>
    <w:rsid w:val="00962AF8"/>
    <w:rsid w:val="009639F0"/>
    <w:rsid w:val="00964399"/>
    <w:rsid w:val="00964C7C"/>
    <w:rsid w:val="00964CA4"/>
    <w:rsid w:val="00965DB5"/>
    <w:rsid w:val="009667F4"/>
    <w:rsid w:val="0096785F"/>
    <w:rsid w:val="00972A6D"/>
    <w:rsid w:val="00974C07"/>
    <w:rsid w:val="009752B2"/>
    <w:rsid w:val="00975B0B"/>
    <w:rsid w:val="00977075"/>
    <w:rsid w:val="00977088"/>
    <w:rsid w:val="009772ED"/>
    <w:rsid w:val="00982032"/>
    <w:rsid w:val="0098289B"/>
    <w:rsid w:val="00983040"/>
    <w:rsid w:val="00984AD6"/>
    <w:rsid w:val="0098592A"/>
    <w:rsid w:val="00985C66"/>
    <w:rsid w:val="00985E88"/>
    <w:rsid w:val="00990393"/>
    <w:rsid w:val="00990AB7"/>
    <w:rsid w:val="00992B25"/>
    <w:rsid w:val="00993890"/>
    <w:rsid w:val="009A0182"/>
    <w:rsid w:val="009A1392"/>
    <w:rsid w:val="009A310F"/>
    <w:rsid w:val="009A3AEA"/>
    <w:rsid w:val="009A5B07"/>
    <w:rsid w:val="009A7114"/>
    <w:rsid w:val="009A7652"/>
    <w:rsid w:val="009B05F7"/>
    <w:rsid w:val="009B1B03"/>
    <w:rsid w:val="009B3FEA"/>
    <w:rsid w:val="009B76EA"/>
    <w:rsid w:val="009C063C"/>
    <w:rsid w:val="009C1932"/>
    <w:rsid w:val="009C1A76"/>
    <w:rsid w:val="009D0EA7"/>
    <w:rsid w:val="009D1B9E"/>
    <w:rsid w:val="009D219D"/>
    <w:rsid w:val="009D23F7"/>
    <w:rsid w:val="009D422D"/>
    <w:rsid w:val="009D6C99"/>
    <w:rsid w:val="009D7E21"/>
    <w:rsid w:val="009E2207"/>
    <w:rsid w:val="009E28EC"/>
    <w:rsid w:val="009E44A3"/>
    <w:rsid w:val="009E735D"/>
    <w:rsid w:val="009F0012"/>
    <w:rsid w:val="009F02A9"/>
    <w:rsid w:val="009F0EEC"/>
    <w:rsid w:val="009F1786"/>
    <w:rsid w:val="009F36F9"/>
    <w:rsid w:val="009F3FA6"/>
    <w:rsid w:val="009F503F"/>
    <w:rsid w:val="00A0007E"/>
    <w:rsid w:val="00A00391"/>
    <w:rsid w:val="00A01C74"/>
    <w:rsid w:val="00A03D73"/>
    <w:rsid w:val="00A03E47"/>
    <w:rsid w:val="00A063EF"/>
    <w:rsid w:val="00A1083A"/>
    <w:rsid w:val="00A10893"/>
    <w:rsid w:val="00A1183F"/>
    <w:rsid w:val="00A130A1"/>
    <w:rsid w:val="00A14952"/>
    <w:rsid w:val="00A1538F"/>
    <w:rsid w:val="00A15FD3"/>
    <w:rsid w:val="00A22F00"/>
    <w:rsid w:val="00A23C93"/>
    <w:rsid w:val="00A243B9"/>
    <w:rsid w:val="00A27BCF"/>
    <w:rsid w:val="00A30096"/>
    <w:rsid w:val="00A308A9"/>
    <w:rsid w:val="00A3153D"/>
    <w:rsid w:val="00A35BE4"/>
    <w:rsid w:val="00A4475A"/>
    <w:rsid w:val="00A45545"/>
    <w:rsid w:val="00A456BA"/>
    <w:rsid w:val="00A45EEA"/>
    <w:rsid w:val="00A46213"/>
    <w:rsid w:val="00A47C29"/>
    <w:rsid w:val="00A50116"/>
    <w:rsid w:val="00A52DA5"/>
    <w:rsid w:val="00A53BC7"/>
    <w:rsid w:val="00A5786A"/>
    <w:rsid w:val="00A57BF2"/>
    <w:rsid w:val="00A652FC"/>
    <w:rsid w:val="00A65940"/>
    <w:rsid w:val="00A65B00"/>
    <w:rsid w:val="00A6674D"/>
    <w:rsid w:val="00A703FA"/>
    <w:rsid w:val="00A71301"/>
    <w:rsid w:val="00A72AA3"/>
    <w:rsid w:val="00A72DF8"/>
    <w:rsid w:val="00A72F59"/>
    <w:rsid w:val="00A730FA"/>
    <w:rsid w:val="00A73C0C"/>
    <w:rsid w:val="00A752CC"/>
    <w:rsid w:val="00A75A8D"/>
    <w:rsid w:val="00A75BE8"/>
    <w:rsid w:val="00A75C56"/>
    <w:rsid w:val="00A76DBA"/>
    <w:rsid w:val="00A7781B"/>
    <w:rsid w:val="00A7791E"/>
    <w:rsid w:val="00A80B65"/>
    <w:rsid w:val="00A8331D"/>
    <w:rsid w:val="00A83D82"/>
    <w:rsid w:val="00A84527"/>
    <w:rsid w:val="00A8715E"/>
    <w:rsid w:val="00A87881"/>
    <w:rsid w:val="00A87C81"/>
    <w:rsid w:val="00A907B1"/>
    <w:rsid w:val="00A91D58"/>
    <w:rsid w:val="00A92137"/>
    <w:rsid w:val="00A9341D"/>
    <w:rsid w:val="00A934F1"/>
    <w:rsid w:val="00A9699A"/>
    <w:rsid w:val="00AA07D7"/>
    <w:rsid w:val="00AA0811"/>
    <w:rsid w:val="00AA2E82"/>
    <w:rsid w:val="00AA4458"/>
    <w:rsid w:val="00AA50D3"/>
    <w:rsid w:val="00AA5ADB"/>
    <w:rsid w:val="00AA6F9C"/>
    <w:rsid w:val="00AA723C"/>
    <w:rsid w:val="00AB0052"/>
    <w:rsid w:val="00AB24C5"/>
    <w:rsid w:val="00AB461B"/>
    <w:rsid w:val="00AB72DE"/>
    <w:rsid w:val="00AC07B5"/>
    <w:rsid w:val="00AC32F3"/>
    <w:rsid w:val="00AC5BE7"/>
    <w:rsid w:val="00AC6582"/>
    <w:rsid w:val="00AC6F07"/>
    <w:rsid w:val="00AD2978"/>
    <w:rsid w:val="00AD3B9B"/>
    <w:rsid w:val="00AD531A"/>
    <w:rsid w:val="00AE150F"/>
    <w:rsid w:val="00AE1988"/>
    <w:rsid w:val="00AE2A18"/>
    <w:rsid w:val="00AE62D7"/>
    <w:rsid w:val="00AE746C"/>
    <w:rsid w:val="00AF0B27"/>
    <w:rsid w:val="00AF2D4E"/>
    <w:rsid w:val="00AF4551"/>
    <w:rsid w:val="00AF481D"/>
    <w:rsid w:val="00AF4C0E"/>
    <w:rsid w:val="00AF596D"/>
    <w:rsid w:val="00AF7031"/>
    <w:rsid w:val="00B00853"/>
    <w:rsid w:val="00B0194C"/>
    <w:rsid w:val="00B02295"/>
    <w:rsid w:val="00B0349B"/>
    <w:rsid w:val="00B051CA"/>
    <w:rsid w:val="00B0571A"/>
    <w:rsid w:val="00B0785F"/>
    <w:rsid w:val="00B07FED"/>
    <w:rsid w:val="00B10E02"/>
    <w:rsid w:val="00B110BF"/>
    <w:rsid w:val="00B12310"/>
    <w:rsid w:val="00B14B56"/>
    <w:rsid w:val="00B14B7E"/>
    <w:rsid w:val="00B16FDB"/>
    <w:rsid w:val="00B177B6"/>
    <w:rsid w:val="00B21B12"/>
    <w:rsid w:val="00B245DE"/>
    <w:rsid w:val="00B246CC"/>
    <w:rsid w:val="00B24BD2"/>
    <w:rsid w:val="00B255C2"/>
    <w:rsid w:val="00B304E9"/>
    <w:rsid w:val="00B31E51"/>
    <w:rsid w:val="00B32B23"/>
    <w:rsid w:val="00B3428E"/>
    <w:rsid w:val="00B344D0"/>
    <w:rsid w:val="00B35343"/>
    <w:rsid w:val="00B36085"/>
    <w:rsid w:val="00B36C2F"/>
    <w:rsid w:val="00B41106"/>
    <w:rsid w:val="00B419B9"/>
    <w:rsid w:val="00B41BCE"/>
    <w:rsid w:val="00B4382A"/>
    <w:rsid w:val="00B454CC"/>
    <w:rsid w:val="00B511ED"/>
    <w:rsid w:val="00B51C0E"/>
    <w:rsid w:val="00B52DBF"/>
    <w:rsid w:val="00B53713"/>
    <w:rsid w:val="00B539CD"/>
    <w:rsid w:val="00B54B25"/>
    <w:rsid w:val="00B603D6"/>
    <w:rsid w:val="00B60C61"/>
    <w:rsid w:val="00B6142C"/>
    <w:rsid w:val="00B63A06"/>
    <w:rsid w:val="00B65190"/>
    <w:rsid w:val="00B656B3"/>
    <w:rsid w:val="00B668E3"/>
    <w:rsid w:val="00B7141C"/>
    <w:rsid w:val="00B736C5"/>
    <w:rsid w:val="00B73845"/>
    <w:rsid w:val="00B73E20"/>
    <w:rsid w:val="00B7490E"/>
    <w:rsid w:val="00B756CF"/>
    <w:rsid w:val="00B765C9"/>
    <w:rsid w:val="00B77EFB"/>
    <w:rsid w:val="00B800F6"/>
    <w:rsid w:val="00B80CA4"/>
    <w:rsid w:val="00B81D4E"/>
    <w:rsid w:val="00B84003"/>
    <w:rsid w:val="00B846B3"/>
    <w:rsid w:val="00B8486B"/>
    <w:rsid w:val="00B84D8D"/>
    <w:rsid w:val="00B84EE8"/>
    <w:rsid w:val="00B84EF1"/>
    <w:rsid w:val="00B8592D"/>
    <w:rsid w:val="00B86476"/>
    <w:rsid w:val="00B8675E"/>
    <w:rsid w:val="00B90305"/>
    <w:rsid w:val="00B92349"/>
    <w:rsid w:val="00B935C8"/>
    <w:rsid w:val="00B942DF"/>
    <w:rsid w:val="00B943D1"/>
    <w:rsid w:val="00B95824"/>
    <w:rsid w:val="00B95E40"/>
    <w:rsid w:val="00B970AA"/>
    <w:rsid w:val="00B977AC"/>
    <w:rsid w:val="00BA47B7"/>
    <w:rsid w:val="00BA4F67"/>
    <w:rsid w:val="00BA7BD1"/>
    <w:rsid w:val="00BB57BC"/>
    <w:rsid w:val="00BB611E"/>
    <w:rsid w:val="00BB6886"/>
    <w:rsid w:val="00BB75DC"/>
    <w:rsid w:val="00BC0A9D"/>
    <w:rsid w:val="00BC1417"/>
    <w:rsid w:val="00BC1805"/>
    <w:rsid w:val="00BC1984"/>
    <w:rsid w:val="00BC1D12"/>
    <w:rsid w:val="00BC728C"/>
    <w:rsid w:val="00BC7960"/>
    <w:rsid w:val="00BC7D81"/>
    <w:rsid w:val="00BD013D"/>
    <w:rsid w:val="00BD06A8"/>
    <w:rsid w:val="00BD1073"/>
    <w:rsid w:val="00BD221D"/>
    <w:rsid w:val="00BD2576"/>
    <w:rsid w:val="00BD3BB4"/>
    <w:rsid w:val="00BD5320"/>
    <w:rsid w:val="00BD66FB"/>
    <w:rsid w:val="00BD73EF"/>
    <w:rsid w:val="00BE0A1D"/>
    <w:rsid w:val="00BE26B6"/>
    <w:rsid w:val="00BE2856"/>
    <w:rsid w:val="00BE3205"/>
    <w:rsid w:val="00BE5682"/>
    <w:rsid w:val="00BE63A8"/>
    <w:rsid w:val="00BE64C1"/>
    <w:rsid w:val="00BE77D8"/>
    <w:rsid w:val="00BF2491"/>
    <w:rsid w:val="00BF2992"/>
    <w:rsid w:val="00BF2F17"/>
    <w:rsid w:val="00BF4798"/>
    <w:rsid w:val="00BF4889"/>
    <w:rsid w:val="00BF75CA"/>
    <w:rsid w:val="00C010EF"/>
    <w:rsid w:val="00C020B9"/>
    <w:rsid w:val="00C03750"/>
    <w:rsid w:val="00C064EE"/>
    <w:rsid w:val="00C066E9"/>
    <w:rsid w:val="00C106AB"/>
    <w:rsid w:val="00C1178C"/>
    <w:rsid w:val="00C11EA1"/>
    <w:rsid w:val="00C126D1"/>
    <w:rsid w:val="00C127AE"/>
    <w:rsid w:val="00C13617"/>
    <w:rsid w:val="00C1568A"/>
    <w:rsid w:val="00C172DA"/>
    <w:rsid w:val="00C22273"/>
    <w:rsid w:val="00C23035"/>
    <w:rsid w:val="00C238DE"/>
    <w:rsid w:val="00C23E12"/>
    <w:rsid w:val="00C24B60"/>
    <w:rsid w:val="00C253D4"/>
    <w:rsid w:val="00C26609"/>
    <w:rsid w:val="00C30778"/>
    <w:rsid w:val="00C325F5"/>
    <w:rsid w:val="00C33F7D"/>
    <w:rsid w:val="00C35632"/>
    <w:rsid w:val="00C35DEC"/>
    <w:rsid w:val="00C36DB9"/>
    <w:rsid w:val="00C37701"/>
    <w:rsid w:val="00C37E43"/>
    <w:rsid w:val="00C40F56"/>
    <w:rsid w:val="00C41D9B"/>
    <w:rsid w:val="00C42F5E"/>
    <w:rsid w:val="00C4317C"/>
    <w:rsid w:val="00C433C2"/>
    <w:rsid w:val="00C44C13"/>
    <w:rsid w:val="00C44EAF"/>
    <w:rsid w:val="00C45325"/>
    <w:rsid w:val="00C45797"/>
    <w:rsid w:val="00C50211"/>
    <w:rsid w:val="00C50D6A"/>
    <w:rsid w:val="00C529AF"/>
    <w:rsid w:val="00C536C8"/>
    <w:rsid w:val="00C53C52"/>
    <w:rsid w:val="00C55EEE"/>
    <w:rsid w:val="00C57649"/>
    <w:rsid w:val="00C60C5D"/>
    <w:rsid w:val="00C645F1"/>
    <w:rsid w:val="00C649E1"/>
    <w:rsid w:val="00C64DB4"/>
    <w:rsid w:val="00C65BE5"/>
    <w:rsid w:val="00C66890"/>
    <w:rsid w:val="00C70B8F"/>
    <w:rsid w:val="00C73A4A"/>
    <w:rsid w:val="00C76C79"/>
    <w:rsid w:val="00C7724C"/>
    <w:rsid w:val="00C77F29"/>
    <w:rsid w:val="00C813F1"/>
    <w:rsid w:val="00C81609"/>
    <w:rsid w:val="00C844D5"/>
    <w:rsid w:val="00C9510C"/>
    <w:rsid w:val="00C96037"/>
    <w:rsid w:val="00C97780"/>
    <w:rsid w:val="00CA2FDB"/>
    <w:rsid w:val="00CA3EFC"/>
    <w:rsid w:val="00CA5206"/>
    <w:rsid w:val="00CA7368"/>
    <w:rsid w:val="00CA7BD3"/>
    <w:rsid w:val="00CB145C"/>
    <w:rsid w:val="00CB218D"/>
    <w:rsid w:val="00CB424A"/>
    <w:rsid w:val="00CB4A0A"/>
    <w:rsid w:val="00CB64E2"/>
    <w:rsid w:val="00CB67DE"/>
    <w:rsid w:val="00CB6A45"/>
    <w:rsid w:val="00CB77A8"/>
    <w:rsid w:val="00CC01D9"/>
    <w:rsid w:val="00CC0E8E"/>
    <w:rsid w:val="00CC1228"/>
    <w:rsid w:val="00CC1AE9"/>
    <w:rsid w:val="00CC2D84"/>
    <w:rsid w:val="00CC4D9F"/>
    <w:rsid w:val="00CC6249"/>
    <w:rsid w:val="00CC6A2A"/>
    <w:rsid w:val="00CC71E2"/>
    <w:rsid w:val="00CD0323"/>
    <w:rsid w:val="00CD2A1B"/>
    <w:rsid w:val="00CD680D"/>
    <w:rsid w:val="00CD716B"/>
    <w:rsid w:val="00CD716E"/>
    <w:rsid w:val="00CE057D"/>
    <w:rsid w:val="00CE0CEC"/>
    <w:rsid w:val="00CE38AC"/>
    <w:rsid w:val="00CE3A59"/>
    <w:rsid w:val="00CE406B"/>
    <w:rsid w:val="00CE488E"/>
    <w:rsid w:val="00CE6776"/>
    <w:rsid w:val="00CE6D7F"/>
    <w:rsid w:val="00CF34B1"/>
    <w:rsid w:val="00CF3E19"/>
    <w:rsid w:val="00CF4692"/>
    <w:rsid w:val="00CF4918"/>
    <w:rsid w:val="00CF5545"/>
    <w:rsid w:val="00CF5CD8"/>
    <w:rsid w:val="00CF722A"/>
    <w:rsid w:val="00CF7CD5"/>
    <w:rsid w:val="00D00DBA"/>
    <w:rsid w:val="00D01C96"/>
    <w:rsid w:val="00D01DAA"/>
    <w:rsid w:val="00D03827"/>
    <w:rsid w:val="00D0466D"/>
    <w:rsid w:val="00D050F2"/>
    <w:rsid w:val="00D103F4"/>
    <w:rsid w:val="00D10B28"/>
    <w:rsid w:val="00D10E89"/>
    <w:rsid w:val="00D1310C"/>
    <w:rsid w:val="00D165FE"/>
    <w:rsid w:val="00D167BC"/>
    <w:rsid w:val="00D17B14"/>
    <w:rsid w:val="00D2210F"/>
    <w:rsid w:val="00D22440"/>
    <w:rsid w:val="00D2278B"/>
    <w:rsid w:val="00D24C54"/>
    <w:rsid w:val="00D24D4D"/>
    <w:rsid w:val="00D269B7"/>
    <w:rsid w:val="00D26E5A"/>
    <w:rsid w:val="00D30B4D"/>
    <w:rsid w:val="00D31E6F"/>
    <w:rsid w:val="00D3237B"/>
    <w:rsid w:val="00D3286C"/>
    <w:rsid w:val="00D32B4E"/>
    <w:rsid w:val="00D331C2"/>
    <w:rsid w:val="00D33E04"/>
    <w:rsid w:val="00D34EDA"/>
    <w:rsid w:val="00D356C8"/>
    <w:rsid w:val="00D35E64"/>
    <w:rsid w:val="00D37C2A"/>
    <w:rsid w:val="00D40C65"/>
    <w:rsid w:val="00D40E4F"/>
    <w:rsid w:val="00D439D2"/>
    <w:rsid w:val="00D43A64"/>
    <w:rsid w:val="00D465A1"/>
    <w:rsid w:val="00D47836"/>
    <w:rsid w:val="00D50306"/>
    <w:rsid w:val="00D51CC1"/>
    <w:rsid w:val="00D52007"/>
    <w:rsid w:val="00D522B9"/>
    <w:rsid w:val="00D539D3"/>
    <w:rsid w:val="00D555CD"/>
    <w:rsid w:val="00D56487"/>
    <w:rsid w:val="00D56761"/>
    <w:rsid w:val="00D6186B"/>
    <w:rsid w:val="00D61E61"/>
    <w:rsid w:val="00D663B4"/>
    <w:rsid w:val="00D66E27"/>
    <w:rsid w:val="00D717C9"/>
    <w:rsid w:val="00D72A4B"/>
    <w:rsid w:val="00D730DB"/>
    <w:rsid w:val="00D7449A"/>
    <w:rsid w:val="00D744D4"/>
    <w:rsid w:val="00D76024"/>
    <w:rsid w:val="00D766A8"/>
    <w:rsid w:val="00D769F9"/>
    <w:rsid w:val="00D76B66"/>
    <w:rsid w:val="00D772FC"/>
    <w:rsid w:val="00D7790B"/>
    <w:rsid w:val="00D77D5A"/>
    <w:rsid w:val="00D81CD2"/>
    <w:rsid w:val="00D82F95"/>
    <w:rsid w:val="00D837AC"/>
    <w:rsid w:val="00D83AC9"/>
    <w:rsid w:val="00D83D3E"/>
    <w:rsid w:val="00D8589E"/>
    <w:rsid w:val="00D87188"/>
    <w:rsid w:val="00D904A0"/>
    <w:rsid w:val="00D920CA"/>
    <w:rsid w:val="00D924DB"/>
    <w:rsid w:val="00D92840"/>
    <w:rsid w:val="00D92DAF"/>
    <w:rsid w:val="00D960F5"/>
    <w:rsid w:val="00D97C77"/>
    <w:rsid w:val="00DA0546"/>
    <w:rsid w:val="00DA2418"/>
    <w:rsid w:val="00DA37F8"/>
    <w:rsid w:val="00DA3842"/>
    <w:rsid w:val="00DA4C66"/>
    <w:rsid w:val="00DB0397"/>
    <w:rsid w:val="00DB27F1"/>
    <w:rsid w:val="00DB2B2F"/>
    <w:rsid w:val="00DB3268"/>
    <w:rsid w:val="00DB41BB"/>
    <w:rsid w:val="00DB7F8E"/>
    <w:rsid w:val="00DC0A6B"/>
    <w:rsid w:val="00DC0B53"/>
    <w:rsid w:val="00DC11E1"/>
    <w:rsid w:val="00DC2F20"/>
    <w:rsid w:val="00DC35DB"/>
    <w:rsid w:val="00DC4511"/>
    <w:rsid w:val="00DC5C24"/>
    <w:rsid w:val="00DC6C2F"/>
    <w:rsid w:val="00DC6F13"/>
    <w:rsid w:val="00DD05F9"/>
    <w:rsid w:val="00DD0779"/>
    <w:rsid w:val="00DD1142"/>
    <w:rsid w:val="00DD159F"/>
    <w:rsid w:val="00DD1EDB"/>
    <w:rsid w:val="00DD2F4C"/>
    <w:rsid w:val="00DD64A3"/>
    <w:rsid w:val="00DD6821"/>
    <w:rsid w:val="00DE053A"/>
    <w:rsid w:val="00DE1971"/>
    <w:rsid w:val="00DE27D0"/>
    <w:rsid w:val="00DE4B55"/>
    <w:rsid w:val="00DE53A8"/>
    <w:rsid w:val="00DF161D"/>
    <w:rsid w:val="00DF1709"/>
    <w:rsid w:val="00DF19D6"/>
    <w:rsid w:val="00DF3DD4"/>
    <w:rsid w:val="00DF5C13"/>
    <w:rsid w:val="00E01636"/>
    <w:rsid w:val="00E02322"/>
    <w:rsid w:val="00E02EBC"/>
    <w:rsid w:val="00E02FCE"/>
    <w:rsid w:val="00E03465"/>
    <w:rsid w:val="00E03B37"/>
    <w:rsid w:val="00E03FDA"/>
    <w:rsid w:val="00E0428E"/>
    <w:rsid w:val="00E0610D"/>
    <w:rsid w:val="00E0649D"/>
    <w:rsid w:val="00E06AD2"/>
    <w:rsid w:val="00E10096"/>
    <w:rsid w:val="00E10F82"/>
    <w:rsid w:val="00E12D7C"/>
    <w:rsid w:val="00E13534"/>
    <w:rsid w:val="00E1406C"/>
    <w:rsid w:val="00E1445A"/>
    <w:rsid w:val="00E14540"/>
    <w:rsid w:val="00E1533D"/>
    <w:rsid w:val="00E1548B"/>
    <w:rsid w:val="00E170DC"/>
    <w:rsid w:val="00E21A61"/>
    <w:rsid w:val="00E21F73"/>
    <w:rsid w:val="00E22C9D"/>
    <w:rsid w:val="00E24A64"/>
    <w:rsid w:val="00E26414"/>
    <w:rsid w:val="00E26B1B"/>
    <w:rsid w:val="00E27636"/>
    <w:rsid w:val="00E320BB"/>
    <w:rsid w:val="00E328DA"/>
    <w:rsid w:val="00E3467F"/>
    <w:rsid w:val="00E359F8"/>
    <w:rsid w:val="00E35B28"/>
    <w:rsid w:val="00E3773E"/>
    <w:rsid w:val="00E40C46"/>
    <w:rsid w:val="00E44FE4"/>
    <w:rsid w:val="00E45287"/>
    <w:rsid w:val="00E45D23"/>
    <w:rsid w:val="00E466DA"/>
    <w:rsid w:val="00E46C7D"/>
    <w:rsid w:val="00E46ED8"/>
    <w:rsid w:val="00E54A14"/>
    <w:rsid w:val="00E55DE4"/>
    <w:rsid w:val="00E5614E"/>
    <w:rsid w:val="00E56777"/>
    <w:rsid w:val="00E57672"/>
    <w:rsid w:val="00E6316D"/>
    <w:rsid w:val="00E63D58"/>
    <w:rsid w:val="00E6505C"/>
    <w:rsid w:val="00E655A7"/>
    <w:rsid w:val="00E65D3E"/>
    <w:rsid w:val="00E66B5E"/>
    <w:rsid w:val="00E722C9"/>
    <w:rsid w:val="00E72FB9"/>
    <w:rsid w:val="00E74468"/>
    <w:rsid w:val="00E758B8"/>
    <w:rsid w:val="00E76869"/>
    <w:rsid w:val="00E777AB"/>
    <w:rsid w:val="00E77B11"/>
    <w:rsid w:val="00E80A3B"/>
    <w:rsid w:val="00E8193E"/>
    <w:rsid w:val="00E834EC"/>
    <w:rsid w:val="00E853B5"/>
    <w:rsid w:val="00E855E6"/>
    <w:rsid w:val="00E85AEA"/>
    <w:rsid w:val="00E908EA"/>
    <w:rsid w:val="00E914EF"/>
    <w:rsid w:val="00E9215B"/>
    <w:rsid w:val="00E922AC"/>
    <w:rsid w:val="00E940CE"/>
    <w:rsid w:val="00E947B3"/>
    <w:rsid w:val="00E94D17"/>
    <w:rsid w:val="00E95605"/>
    <w:rsid w:val="00E96338"/>
    <w:rsid w:val="00E96633"/>
    <w:rsid w:val="00E97BC7"/>
    <w:rsid w:val="00EA038A"/>
    <w:rsid w:val="00EA16C7"/>
    <w:rsid w:val="00EA1927"/>
    <w:rsid w:val="00EA317D"/>
    <w:rsid w:val="00EA4809"/>
    <w:rsid w:val="00EA6060"/>
    <w:rsid w:val="00EA6729"/>
    <w:rsid w:val="00EA6C12"/>
    <w:rsid w:val="00EA7516"/>
    <w:rsid w:val="00EB0B74"/>
    <w:rsid w:val="00EB0CDD"/>
    <w:rsid w:val="00EB0FE3"/>
    <w:rsid w:val="00EB16CB"/>
    <w:rsid w:val="00EB4FEF"/>
    <w:rsid w:val="00EB58B1"/>
    <w:rsid w:val="00EB7644"/>
    <w:rsid w:val="00EC128C"/>
    <w:rsid w:val="00EC24C6"/>
    <w:rsid w:val="00EC2DA5"/>
    <w:rsid w:val="00EC3681"/>
    <w:rsid w:val="00EC42A0"/>
    <w:rsid w:val="00EC42DF"/>
    <w:rsid w:val="00EC4824"/>
    <w:rsid w:val="00EC554D"/>
    <w:rsid w:val="00ED19B0"/>
    <w:rsid w:val="00ED2855"/>
    <w:rsid w:val="00ED346F"/>
    <w:rsid w:val="00ED378F"/>
    <w:rsid w:val="00ED3F11"/>
    <w:rsid w:val="00ED3FB7"/>
    <w:rsid w:val="00ED5644"/>
    <w:rsid w:val="00ED6043"/>
    <w:rsid w:val="00ED7CEA"/>
    <w:rsid w:val="00EE18F8"/>
    <w:rsid w:val="00EE3594"/>
    <w:rsid w:val="00EE3D1C"/>
    <w:rsid w:val="00EE4857"/>
    <w:rsid w:val="00EE6AC8"/>
    <w:rsid w:val="00EE7469"/>
    <w:rsid w:val="00EE7FE7"/>
    <w:rsid w:val="00EF02AD"/>
    <w:rsid w:val="00EF0B08"/>
    <w:rsid w:val="00EF0E3C"/>
    <w:rsid w:val="00EF0E92"/>
    <w:rsid w:val="00EF20A0"/>
    <w:rsid w:val="00EF20D6"/>
    <w:rsid w:val="00EF285D"/>
    <w:rsid w:val="00EF4B72"/>
    <w:rsid w:val="00EF6B75"/>
    <w:rsid w:val="00EF6DE7"/>
    <w:rsid w:val="00EF769F"/>
    <w:rsid w:val="00F00AD0"/>
    <w:rsid w:val="00F01F25"/>
    <w:rsid w:val="00F03999"/>
    <w:rsid w:val="00F043A3"/>
    <w:rsid w:val="00F047C1"/>
    <w:rsid w:val="00F04F58"/>
    <w:rsid w:val="00F05B0F"/>
    <w:rsid w:val="00F066AD"/>
    <w:rsid w:val="00F1177E"/>
    <w:rsid w:val="00F13568"/>
    <w:rsid w:val="00F13CE8"/>
    <w:rsid w:val="00F13F3F"/>
    <w:rsid w:val="00F1439E"/>
    <w:rsid w:val="00F14BD1"/>
    <w:rsid w:val="00F16CED"/>
    <w:rsid w:val="00F20355"/>
    <w:rsid w:val="00F204FA"/>
    <w:rsid w:val="00F20CF0"/>
    <w:rsid w:val="00F246F7"/>
    <w:rsid w:val="00F279B4"/>
    <w:rsid w:val="00F303D2"/>
    <w:rsid w:val="00F30E35"/>
    <w:rsid w:val="00F31612"/>
    <w:rsid w:val="00F31906"/>
    <w:rsid w:val="00F32956"/>
    <w:rsid w:val="00F37F71"/>
    <w:rsid w:val="00F40337"/>
    <w:rsid w:val="00F40CE6"/>
    <w:rsid w:val="00F42D72"/>
    <w:rsid w:val="00F43B63"/>
    <w:rsid w:val="00F43F7D"/>
    <w:rsid w:val="00F45F9C"/>
    <w:rsid w:val="00F462C5"/>
    <w:rsid w:val="00F465C9"/>
    <w:rsid w:val="00F471B7"/>
    <w:rsid w:val="00F47E54"/>
    <w:rsid w:val="00F512C1"/>
    <w:rsid w:val="00F523C0"/>
    <w:rsid w:val="00F53180"/>
    <w:rsid w:val="00F53888"/>
    <w:rsid w:val="00F53A71"/>
    <w:rsid w:val="00F53FFE"/>
    <w:rsid w:val="00F54DE5"/>
    <w:rsid w:val="00F552D6"/>
    <w:rsid w:val="00F55351"/>
    <w:rsid w:val="00F57041"/>
    <w:rsid w:val="00F601EB"/>
    <w:rsid w:val="00F62677"/>
    <w:rsid w:val="00F63395"/>
    <w:rsid w:val="00F653BC"/>
    <w:rsid w:val="00F65800"/>
    <w:rsid w:val="00F70D0F"/>
    <w:rsid w:val="00F72325"/>
    <w:rsid w:val="00F7285B"/>
    <w:rsid w:val="00F72C1F"/>
    <w:rsid w:val="00F72DB8"/>
    <w:rsid w:val="00F74FC4"/>
    <w:rsid w:val="00F7790A"/>
    <w:rsid w:val="00F77BC6"/>
    <w:rsid w:val="00F80FA1"/>
    <w:rsid w:val="00F82A26"/>
    <w:rsid w:val="00F87E30"/>
    <w:rsid w:val="00F90828"/>
    <w:rsid w:val="00F90D72"/>
    <w:rsid w:val="00F90E50"/>
    <w:rsid w:val="00F92CB6"/>
    <w:rsid w:val="00F942D7"/>
    <w:rsid w:val="00FA3020"/>
    <w:rsid w:val="00FA43BB"/>
    <w:rsid w:val="00FA5275"/>
    <w:rsid w:val="00FB178A"/>
    <w:rsid w:val="00FB1E9F"/>
    <w:rsid w:val="00FB26C7"/>
    <w:rsid w:val="00FB296E"/>
    <w:rsid w:val="00FB4212"/>
    <w:rsid w:val="00FB571A"/>
    <w:rsid w:val="00FB5DF3"/>
    <w:rsid w:val="00FB6D33"/>
    <w:rsid w:val="00FB7479"/>
    <w:rsid w:val="00FC3726"/>
    <w:rsid w:val="00FC410D"/>
    <w:rsid w:val="00FC484B"/>
    <w:rsid w:val="00FC4B62"/>
    <w:rsid w:val="00FC62AE"/>
    <w:rsid w:val="00FC727A"/>
    <w:rsid w:val="00FC73E5"/>
    <w:rsid w:val="00FC77B4"/>
    <w:rsid w:val="00FC7CCA"/>
    <w:rsid w:val="00FD120C"/>
    <w:rsid w:val="00FD1CDF"/>
    <w:rsid w:val="00FD1CF3"/>
    <w:rsid w:val="00FD305C"/>
    <w:rsid w:val="00FD6A35"/>
    <w:rsid w:val="00FE0FCD"/>
    <w:rsid w:val="00FE202D"/>
    <w:rsid w:val="00FE276F"/>
    <w:rsid w:val="00FE344E"/>
    <w:rsid w:val="00FE3B5A"/>
    <w:rsid w:val="00FE501F"/>
    <w:rsid w:val="00FE57DA"/>
    <w:rsid w:val="00FE5B86"/>
    <w:rsid w:val="00FE5BD3"/>
    <w:rsid w:val="00FE66E5"/>
    <w:rsid w:val="00FE76AD"/>
    <w:rsid w:val="00FF007D"/>
    <w:rsid w:val="00FF0795"/>
    <w:rsid w:val="00FF36A5"/>
    <w:rsid w:val="00FF4E46"/>
    <w:rsid w:val="00FF5063"/>
    <w:rsid w:val="00FF5804"/>
    <w:rsid w:val="00FF6065"/>
    <w:rsid w:val="00FF7866"/>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81CED"/>
  <w15:docId w15:val="{3994D808-78D5-439B-8FE1-6535B7A5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10D"/>
    <w:pPr>
      <w:spacing w:after="0" w:line="240" w:lineRule="auto"/>
      <w:jc w:val="both"/>
    </w:pPr>
    <w:rPr>
      <w:rFonts w:ascii="Arial" w:hAnsi="Arial" w:cs="Arial"/>
      <w:sz w:val="24"/>
      <w:szCs w:val="24"/>
    </w:rPr>
  </w:style>
  <w:style w:type="paragraph" w:styleId="Heading1">
    <w:name w:val="heading 1"/>
    <w:basedOn w:val="Normal"/>
    <w:next w:val="Normal"/>
    <w:link w:val="Heading1Char"/>
    <w:uiPriority w:val="9"/>
    <w:qFormat/>
    <w:rsid w:val="00B95824"/>
    <w:pPr>
      <w:keepNext/>
      <w:keepLines/>
      <w:spacing w:before="120" w:after="12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E3F2B"/>
    <w:pPr>
      <w:keepNext/>
      <w:keepLines/>
      <w:spacing w:after="120"/>
      <w:ind w:left="36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46213"/>
    <w:pPr>
      <w:keepNext/>
      <w:keepLines/>
      <w:outlineLvl w:val="2"/>
    </w:pPr>
    <w:rPr>
      <w:rFonts w:eastAsiaTheme="majorEastAsia" w:cstheme="majorBidi"/>
      <w:bCs/>
    </w:rPr>
  </w:style>
  <w:style w:type="paragraph" w:styleId="Heading4">
    <w:name w:val="heading 4"/>
    <w:basedOn w:val="Normal"/>
    <w:next w:val="Normal"/>
    <w:link w:val="Heading4Char"/>
    <w:uiPriority w:val="9"/>
    <w:unhideWhenUsed/>
    <w:qFormat/>
    <w:rsid w:val="00B539CD"/>
    <w:pPr>
      <w:keepNext/>
      <w:keepLines/>
      <w:numPr>
        <w:ilvl w:val="3"/>
        <w:numId w:val="1"/>
      </w:numPr>
      <w:ind w:left="72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F53888"/>
    <w:pPr>
      <w:keepNext/>
      <w:keepLines/>
      <w:numPr>
        <w:ilvl w:val="4"/>
        <w:numId w:val="1"/>
      </w:numPr>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07336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336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336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336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824"/>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0E3F2B"/>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A46213"/>
    <w:rPr>
      <w:rFonts w:ascii="Arial" w:eastAsiaTheme="majorEastAsia" w:hAnsi="Arial" w:cstheme="majorBidi"/>
      <w:bCs/>
      <w:sz w:val="24"/>
    </w:rPr>
  </w:style>
  <w:style w:type="character" w:customStyle="1" w:styleId="Heading4Char">
    <w:name w:val="Heading 4 Char"/>
    <w:basedOn w:val="DefaultParagraphFont"/>
    <w:link w:val="Heading4"/>
    <w:uiPriority w:val="9"/>
    <w:rsid w:val="00B539CD"/>
    <w:rPr>
      <w:rFonts w:ascii="Arial" w:eastAsiaTheme="majorEastAsia" w:hAnsi="Arial" w:cstheme="majorBidi"/>
      <w:bCs/>
      <w:iCs/>
      <w:sz w:val="24"/>
    </w:rPr>
  </w:style>
  <w:style w:type="character" w:customStyle="1" w:styleId="Heading5Char">
    <w:name w:val="Heading 5 Char"/>
    <w:basedOn w:val="DefaultParagraphFont"/>
    <w:link w:val="Heading5"/>
    <w:uiPriority w:val="9"/>
    <w:rsid w:val="00F53888"/>
    <w:rPr>
      <w:rFonts w:ascii="Arial" w:eastAsiaTheme="majorEastAsia" w:hAnsi="Arial" w:cstheme="majorBidi"/>
      <w:sz w:val="24"/>
    </w:rPr>
  </w:style>
  <w:style w:type="character" w:customStyle="1" w:styleId="Heading6Char">
    <w:name w:val="Heading 6 Char"/>
    <w:basedOn w:val="DefaultParagraphFont"/>
    <w:link w:val="Heading6"/>
    <w:uiPriority w:val="9"/>
    <w:semiHidden/>
    <w:rsid w:val="0007336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33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33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7336B"/>
    <w:rPr>
      <w:rFonts w:asciiTheme="majorHAnsi" w:eastAsiaTheme="majorEastAsia" w:hAnsiTheme="majorHAnsi" w:cstheme="majorBidi"/>
      <w:i/>
      <w:iCs/>
      <w:color w:val="404040" w:themeColor="text1" w:themeTint="BF"/>
      <w:sz w:val="20"/>
      <w:szCs w:val="20"/>
    </w:rPr>
  </w:style>
  <w:style w:type="paragraph" w:styleId="ListParagraph">
    <w:name w:val="List Paragraph"/>
    <w:basedOn w:val="Default"/>
    <w:uiPriority w:val="34"/>
    <w:qFormat/>
    <w:rsid w:val="00AC07B5"/>
    <w:pPr>
      <w:spacing w:after="203"/>
      <w:jc w:val="both"/>
    </w:pPr>
    <w:rPr>
      <w:sz w:val="22"/>
      <w:szCs w:val="22"/>
    </w:rPr>
  </w:style>
  <w:style w:type="paragraph" w:styleId="Header">
    <w:name w:val="header"/>
    <w:basedOn w:val="Normal"/>
    <w:link w:val="HeaderChar"/>
    <w:rsid w:val="00944899"/>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944899"/>
    <w:rPr>
      <w:rFonts w:ascii="Times New Roman" w:eastAsia="Times New Roman" w:hAnsi="Times New Roman" w:cs="Times New Roman"/>
      <w:sz w:val="24"/>
      <w:szCs w:val="24"/>
    </w:rPr>
  </w:style>
  <w:style w:type="paragraph" w:styleId="NormalWeb">
    <w:name w:val="Normal (Web)"/>
    <w:basedOn w:val="Normal"/>
    <w:uiPriority w:val="99"/>
    <w:unhideWhenUsed/>
    <w:rsid w:val="00670E6C"/>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6A7EAC"/>
    <w:pPr>
      <w:tabs>
        <w:tab w:val="center" w:pos="4680"/>
        <w:tab w:val="right" w:pos="9360"/>
      </w:tabs>
    </w:pPr>
  </w:style>
  <w:style w:type="character" w:customStyle="1" w:styleId="FooterChar">
    <w:name w:val="Footer Char"/>
    <w:basedOn w:val="DefaultParagraphFont"/>
    <w:link w:val="Footer"/>
    <w:uiPriority w:val="99"/>
    <w:rsid w:val="006A7EAC"/>
  </w:style>
  <w:style w:type="paragraph" w:styleId="BalloonText">
    <w:name w:val="Balloon Text"/>
    <w:basedOn w:val="Normal"/>
    <w:link w:val="BalloonTextChar"/>
    <w:uiPriority w:val="99"/>
    <w:semiHidden/>
    <w:unhideWhenUsed/>
    <w:rsid w:val="00DD2F4C"/>
    <w:rPr>
      <w:rFonts w:ascii="Tahoma" w:hAnsi="Tahoma" w:cs="Tahoma"/>
      <w:sz w:val="16"/>
      <w:szCs w:val="16"/>
    </w:rPr>
  </w:style>
  <w:style w:type="character" w:customStyle="1" w:styleId="BalloonTextChar">
    <w:name w:val="Balloon Text Char"/>
    <w:basedOn w:val="DefaultParagraphFont"/>
    <w:link w:val="BalloonText"/>
    <w:uiPriority w:val="99"/>
    <w:semiHidden/>
    <w:rsid w:val="00DD2F4C"/>
    <w:rPr>
      <w:rFonts w:ascii="Tahoma" w:hAnsi="Tahoma" w:cs="Tahoma"/>
      <w:sz w:val="16"/>
      <w:szCs w:val="16"/>
    </w:rPr>
  </w:style>
  <w:style w:type="paragraph" w:customStyle="1" w:styleId="Default">
    <w:name w:val="Default"/>
    <w:rsid w:val="000E06D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CD716E"/>
    <w:rPr>
      <w:i/>
      <w:iCs/>
    </w:rPr>
  </w:style>
  <w:style w:type="paragraph" w:styleId="NoSpacing">
    <w:name w:val="No Spacing"/>
    <w:link w:val="NoSpacingChar"/>
    <w:uiPriority w:val="1"/>
    <w:qFormat/>
    <w:rsid w:val="008070C7"/>
    <w:pPr>
      <w:spacing w:after="0" w:line="240" w:lineRule="auto"/>
    </w:pPr>
  </w:style>
  <w:style w:type="character" w:customStyle="1" w:styleId="NoSpacingChar">
    <w:name w:val="No Spacing Char"/>
    <w:basedOn w:val="DefaultParagraphFont"/>
    <w:link w:val="NoSpacing"/>
    <w:uiPriority w:val="1"/>
    <w:rsid w:val="008070C7"/>
  </w:style>
  <w:style w:type="character" w:styleId="Hyperlink">
    <w:name w:val="Hyperlink"/>
    <w:basedOn w:val="DefaultParagraphFont"/>
    <w:uiPriority w:val="99"/>
    <w:unhideWhenUsed/>
    <w:rsid w:val="001B4F97"/>
    <w:rPr>
      <w:color w:val="0000FF"/>
      <w:u w:val="single"/>
    </w:rPr>
  </w:style>
  <w:style w:type="character" w:styleId="FollowedHyperlink">
    <w:name w:val="FollowedHyperlink"/>
    <w:basedOn w:val="DefaultParagraphFont"/>
    <w:uiPriority w:val="99"/>
    <w:semiHidden/>
    <w:unhideWhenUsed/>
    <w:rsid w:val="001F0E05"/>
    <w:rPr>
      <w:color w:val="800080" w:themeColor="followedHyperlink"/>
      <w:u w:val="single"/>
    </w:rPr>
  </w:style>
  <w:style w:type="table" w:styleId="TableGrid">
    <w:name w:val="Table Grid"/>
    <w:basedOn w:val="TableNormal"/>
    <w:uiPriority w:val="59"/>
    <w:rsid w:val="00627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E276F"/>
    <w:rPr>
      <w:b/>
      <w:bCs/>
    </w:rPr>
  </w:style>
  <w:style w:type="paragraph" w:customStyle="1" w:styleId="Style1">
    <w:name w:val="Style 1"/>
    <w:basedOn w:val="Heading3"/>
    <w:link w:val="Style1Char"/>
    <w:qFormat/>
    <w:rsid w:val="00E328DA"/>
  </w:style>
  <w:style w:type="character" w:customStyle="1" w:styleId="Style1Char">
    <w:name w:val="Style 1 Char"/>
    <w:basedOn w:val="Heading3Char"/>
    <w:link w:val="Style1"/>
    <w:rsid w:val="00E328DA"/>
    <w:rPr>
      <w:rFonts w:ascii="Arial" w:eastAsiaTheme="majorEastAsia" w:hAnsi="Arial" w:cstheme="majorBidi"/>
      <w:bCs/>
      <w:sz w:val="24"/>
    </w:rPr>
  </w:style>
  <w:style w:type="paragraph" w:styleId="TOCHeading">
    <w:name w:val="TOC Heading"/>
    <w:basedOn w:val="Heading1"/>
    <w:next w:val="Normal"/>
    <w:uiPriority w:val="39"/>
    <w:unhideWhenUsed/>
    <w:qFormat/>
    <w:rsid w:val="00B942DF"/>
    <w:pPr>
      <w:spacing w:before="480" w:after="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4B151E"/>
    <w:pPr>
      <w:tabs>
        <w:tab w:val="right" w:leader="dot" w:pos="9350"/>
      </w:tabs>
      <w:spacing w:before="120"/>
      <w:jc w:val="left"/>
    </w:pPr>
    <w:rPr>
      <w:rFonts w:asciiTheme="minorHAnsi" w:hAnsiTheme="minorHAnsi" w:cstheme="minorHAnsi"/>
      <w:b/>
      <w:bCs/>
      <w:i/>
      <w:iCs/>
      <w:noProof/>
    </w:rPr>
  </w:style>
  <w:style w:type="paragraph" w:styleId="TOC2">
    <w:name w:val="toc 2"/>
    <w:basedOn w:val="Normal"/>
    <w:next w:val="Normal"/>
    <w:autoRedefine/>
    <w:uiPriority w:val="39"/>
    <w:unhideWhenUsed/>
    <w:rsid w:val="002F6CA2"/>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B942DF"/>
    <w:pPr>
      <w:ind w:left="4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BC0A9D"/>
    <w:rPr>
      <w:sz w:val="20"/>
      <w:szCs w:val="20"/>
    </w:rPr>
  </w:style>
  <w:style w:type="character" w:customStyle="1" w:styleId="EndnoteTextChar">
    <w:name w:val="Endnote Text Char"/>
    <w:basedOn w:val="DefaultParagraphFont"/>
    <w:link w:val="EndnoteText"/>
    <w:uiPriority w:val="99"/>
    <w:semiHidden/>
    <w:rsid w:val="00BC0A9D"/>
    <w:rPr>
      <w:sz w:val="20"/>
      <w:szCs w:val="20"/>
    </w:rPr>
  </w:style>
  <w:style w:type="character" w:styleId="EndnoteReference">
    <w:name w:val="endnote reference"/>
    <w:basedOn w:val="DefaultParagraphFont"/>
    <w:uiPriority w:val="99"/>
    <w:semiHidden/>
    <w:unhideWhenUsed/>
    <w:rsid w:val="00BC0A9D"/>
    <w:rPr>
      <w:vertAlign w:val="superscript"/>
    </w:rPr>
  </w:style>
  <w:style w:type="paragraph" w:styleId="FootnoteText">
    <w:name w:val="footnote text"/>
    <w:basedOn w:val="Normal"/>
    <w:link w:val="FootnoteTextChar"/>
    <w:uiPriority w:val="99"/>
    <w:semiHidden/>
    <w:unhideWhenUsed/>
    <w:rsid w:val="00BC0A9D"/>
    <w:rPr>
      <w:sz w:val="20"/>
      <w:szCs w:val="20"/>
    </w:rPr>
  </w:style>
  <w:style w:type="character" w:customStyle="1" w:styleId="FootnoteTextChar">
    <w:name w:val="Footnote Text Char"/>
    <w:basedOn w:val="DefaultParagraphFont"/>
    <w:link w:val="FootnoteText"/>
    <w:uiPriority w:val="99"/>
    <w:semiHidden/>
    <w:rsid w:val="00BC0A9D"/>
    <w:rPr>
      <w:sz w:val="20"/>
      <w:szCs w:val="20"/>
    </w:rPr>
  </w:style>
  <w:style w:type="character" w:styleId="FootnoteReference">
    <w:name w:val="footnote reference"/>
    <w:basedOn w:val="DefaultParagraphFont"/>
    <w:uiPriority w:val="99"/>
    <w:semiHidden/>
    <w:unhideWhenUsed/>
    <w:rsid w:val="00BC0A9D"/>
    <w:rPr>
      <w:vertAlign w:val="superscript"/>
    </w:rPr>
  </w:style>
  <w:style w:type="character" w:styleId="CommentReference">
    <w:name w:val="annotation reference"/>
    <w:basedOn w:val="DefaultParagraphFont"/>
    <w:uiPriority w:val="99"/>
    <w:semiHidden/>
    <w:unhideWhenUsed/>
    <w:rsid w:val="00DF161D"/>
    <w:rPr>
      <w:sz w:val="16"/>
      <w:szCs w:val="16"/>
    </w:rPr>
  </w:style>
  <w:style w:type="paragraph" w:styleId="CommentText">
    <w:name w:val="annotation text"/>
    <w:basedOn w:val="Normal"/>
    <w:link w:val="CommentTextChar"/>
    <w:uiPriority w:val="99"/>
    <w:unhideWhenUsed/>
    <w:rsid w:val="00DF161D"/>
    <w:rPr>
      <w:sz w:val="20"/>
      <w:szCs w:val="20"/>
    </w:rPr>
  </w:style>
  <w:style w:type="character" w:customStyle="1" w:styleId="CommentTextChar">
    <w:name w:val="Comment Text Char"/>
    <w:basedOn w:val="DefaultParagraphFont"/>
    <w:link w:val="CommentText"/>
    <w:uiPriority w:val="99"/>
    <w:rsid w:val="00DF161D"/>
    <w:rPr>
      <w:sz w:val="20"/>
      <w:szCs w:val="20"/>
    </w:rPr>
  </w:style>
  <w:style w:type="paragraph" w:styleId="CommentSubject">
    <w:name w:val="annotation subject"/>
    <w:basedOn w:val="CommentText"/>
    <w:next w:val="CommentText"/>
    <w:link w:val="CommentSubjectChar"/>
    <w:uiPriority w:val="99"/>
    <w:semiHidden/>
    <w:unhideWhenUsed/>
    <w:rsid w:val="00DF161D"/>
    <w:rPr>
      <w:b/>
      <w:bCs/>
    </w:rPr>
  </w:style>
  <w:style w:type="character" w:customStyle="1" w:styleId="CommentSubjectChar">
    <w:name w:val="Comment Subject Char"/>
    <w:basedOn w:val="CommentTextChar"/>
    <w:link w:val="CommentSubject"/>
    <w:uiPriority w:val="99"/>
    <w:semiHidden/>
    <w:rsid w:val="00DF161D"/>
    <w:rPr>
      <w:b/>
      <w:bCs/>
      <w:sz w:val="20"/>
      <w:szCs w:val="20"/>
    </w:rPr>
  </w:style>
  <w:style w:type="paragraph" w:styleId="Revision">
    <w:name w:val="Revision"/>
    <w:hidden/>
    <w:uiPriority w:val="99"/>
    <w:semiHidden/>
    <w:rsid w:val="00122CB8"/>
    <w:pPr>
      <w:spacing w:after="0" w:line="240" w:lineRule="auto"/>
    </w:pPr>
    <w:rPr>
      <w:rFonts w:ascii="Arial" w:hAnsi="Arial" w:cs="Arial"/>
      <w:sz w:val="24"/>
      <w:szCs w:val="24"/>
    </w:rPr>
  </w:style>
  <w:style w:type="paragraph" w:styleId="Title">
    <w:name w:val="Title"/>
    <w:basedOn w:val="Normal"/>
    <w:next w:val="Normal"/>
    <w:link w:val="TitleChar"/>
    <w:uiPriority w:val="10"/>
    <w:qFormat/>
    <w:rsid w:val="009F0012"/>
    <w:pPr>
      <w:jc w:val="center"/>
    </w:pPr>
    <w:rPr>
      <w:b/>
      <w:sz w:val="44"/>
      <w:szCs w:val="44"/>
    </w:rPr>
  </w:style>
  <w:style w:type="character" w:customStyle="1" w:styleId="TitleChar">
    <w:name w:val="Title Char"/>
    <w:basedOn w:val="DefaultParagraphFont"/>
    <w:link w:val="Title"/>
    <w:uiPriority w:val="10"/>
    <w:rsid w:val="009F0012"/>
    <w:rPr>
      <w:rFonts w:ascii="Arial" w:hAnsi="Arial" w:cs="Arial"/>
      <w:b/>
      <w:sz w:val="44"/>
      <w:szCs w:val="44"/>
    </w:rPr>
  </w:style>
  <w:style w:type="character" w:customStyle="1" w:styleId="UnresolvedMention1">
    <w:name w:val="Unresolved Mention1"/>
    <w:basedOn w:val="DefaultParagraphFont"/>
    <w:uiPriority w:val="99"/>
    <w:semiHidden/>
    <w:unhideWhenUsed/>
    <w:rsid w:val="00E65D3E"/>
    <w:rPr>
      <w:color w:val="605E5C"/>
      <w:shd w:val="clear" w:color="auto" w:fill="E1DFDD"/>
    </w:rPr>
  </w:style>
  <w:style w:type="paragraph" w:styleId="TOC4">
    <w:name w:val="toc 4"/>
    <w:basedOn w:val="Normal"/>
    <w:next w:val="Normal"/>
    <w:autoRedefine/>
    <w:uiPriority w:val="39"/>
    <w:semiHidden/>
    <w:unhideWhenUsed/>
    <w:rsid w:val="00B02295"/>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02295"/>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02295"/>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02295"/>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02295"/>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02295"/>
    <w:pPr>
      <w:ind w:left="192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A03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1635">
      <w:bodyDiv w:val="1"/>
      <w:marLeft w:val="0"/>
      <w:marRight w:val="0"/>
      <w:marTop w:val="0"/>
      <w:marBottom w:val="0"/>
      <w:divBdr>
        <w:top w:val="none" w:sz="0" w:space="0" w:color="auto"/>
        <w:left w:val="none" w:sz="0" w:space="0" w:color="auto"/>
        <w:bottom w:val="none" w:sz="0" w:space="0" w:color="auto"/>
        <w:right w:val="none" w:sz="0" w:space="0" w:color="auto"/>
      </w:divBdr>
    </w:div>
    <w:div w:id="104354517">
      <w:bodyDiv w:val="1"/>
      <w:marLeft w:val="0"/>
      <w:marRight w:val="0"/>
      <w:marTop w:val="0"/>
      <w:marBottom w:val="0"/>
      <w:divBdr>
        <w:top w:val="none" w:sz="0" w:space="0" w:color="auto"/>
        <w:left w:val="none" w:sz="0" w:space="0" w:color="auto"/>
        <w:bottom w:val="none" w:sz="0" w:space="0" w:color="auto"/>
        <w:right w:val="none" w:sz="0" w:space="0" w:color="auto"/>
      </w:divBdr>
    </w:div>
    <w:div w:id="157885293">
      <w:bodyDiv w:val="1"/>
      <w:marLeft w:val="0"/>
      <w:marRight w:val="0"/>
      <w:marTop w:val="0"/>
      <w:marBottom w:val="0"/>
      <w:divBdr>
        <w:top w:val="none" w:sz="0" w:space="0" w:color="auto"/>
        <w:left w:val="none" w:sz="0" w:space="0" w:color="auto"/>
        <w:bottom w:val="none" w:sz="0" w:space="0" w:color="auto"/>
        <w:right w:val="none" w:sz="0" w:space="0" w:color="auto"/>
      </w:divBdr>
    </w:div>
    <w:div w:id="183443463">
      <w:bodyDiv w:val="1"/>
      <w:marLeft w:val="0"/>
      <w:marRight w:val="0"/>
      <w:marTop w:val="0"/>
      <w:marBottom w:val="0"/>
      <w:divBdr>
        <w:top w:val="none" w:sz="0" w:space="0" w:color="auto"/>
        <w:left w:val="none" w:sz="0" w:space="0" w:color="auto"/>
        <w:bottom w:val="none" w:sz="0" w:space="0" w:color="auto"/>
        <w:right w:val="none" w:sz="0" w:space="0" w:color="auto"/>
      </w:divBdr>
    </w:div>
    <w:div w:id="277614331">
      <w:bodyDiv w:val="1"/>
      <w:marLeft w:val="0"/>
      <w:marRight w:val="0"/>
      <w:marTop w:val="0"/>
      <w:marBottom w:val="0"/>
      <w:divBdr>
        <w:top w:val="none" w:sz="0" w:space="0" w:color="auto"/>
        <w:left w:val="none" w:sz="0" w:space="0" w:color="auto"/>
        <w:bottom w:val="none" w:sz="0" w:space="0" w:color="auto"/>
        <w:right w:val="none" w:sz="0" w:space="0" w:color="auto"/>
      </w:divBdr>
    </w:div>
    <w:div w:id="461121322">
      <w:bodyDiv w:val="1"/>
      <w:marLeft w:val="0"/>
      <w:marRight w:val="0"/>
      <w:marTop w:val="0"/>
      <w:marBottom w:val="0"/>
      <w:divBdr>
        <w:top w:val="none" w:sz="0" w:space="0" w:color="auto"/>
        <w:left w:val="none" w:sz="0" w:space="0" w:color="auto"/>
        <w:bottom w:val="none" w:sz="0" w:space="0" w:color="auto"/>
        <w:right w:val="none" w:sz="0" w:space="0" w:color="auto"/>
      </w:divBdr>
    </w:div>
    <w:div w:id="461196626">
      <w:bodyDiv w:val="1"/>
      <w:marLeft w:val="0"/>
      <w:marRight w:val="0"/>
      <w:marTop w:val="0"/>
      <w:marBottom w:val="0"/>
      <w:divBdr>
        <w:top w:val="none" w:sz="0" w:space="0" w:color="auto"/>
        <w:left w:val="none" w:sz="0" w:space="0" w:color="auto"/>
        <w:bottom w:val="none" w:sz="0" w:space="0" w:color="auto"/>
        <w:right w:val="none" w:sz="0" w:space="0" w:color="auto"/>
      </w:divBdr>
    </w:div>
    <w:div w:id="490560696">
      <w:bodyDiv w:val="1"/>
      <w:marLeft w:val="0"/>
      <w:marRight w:val="0"/>
      <w:marTop w:val="0"/>
      <w:marBottom w:val="0"/>
      <w:divBdr>
        <w:top w:val="none" w:sz="0" w:space="0" w:color="auto"/>
        <w:left w:val="none" w:sz="0" w:space="0" w:color="auto"/>
        <w:bottom w:val="none" w:sz="0" w:space="0" w:color="auto"/>
        <w:right w:val="none" w:sz="0" w:space="0" w:color="auto"/>
      </w:divBdr>
    </w:div>
    <w:div w:id="546601061">
      <w:bodyDiv w:val="1"/>
      <w:marLeft w:val="0"/>
      <w:marRight w:val="0"/>
      <w:marTop w:val="0"/>
      <w:marBottom w:val="0"/>
      <w:divBdr>
        <w:top w:val="none" w:sz="0" w:space="0" w:color="auto"/>
        <w:left w:val="none" w:sz="0" w:space="0" w:color="auto"/>
        <w:bottom w:val="none" w:sz="0" w:space="0" w:color="auto"/>
        <w:right w:val="none" w:sz="0" w:space="0" w:color="auto"/>
      </w:divBdr>
    </w:div>
    <w:div w:id="585923085">
      <w:bodyDiv w:val="1"/>
      <w:marLeft w:val="0"/>
      <w:marRight w:val="0"/>
      <w:marTop w:val="0"/>
      <w:marBottom w:val="0"/>
      <w:divBdr>
        <w:top w:val="none" w:sz="0" w:space="0" w:color="auto"/>
        <w:left w:val="none" w:sz="0" w:space="0" w:color="auto"/>
        <w:bottom w:val="none" w:sz="0" w:space="0" w:color="auto"/>
        <w:right w:val="none" w:sz="0" w:space="0" w:color="auto"/>
      </w:divBdr>
    </w:div>
    <w:div w:id="826748801">
      <w:bodyDiv w:val="1"/>
      <w:marLeft w:val="0"/>
      <w:marRight w:val="0"/>
      <w:marTop w:val="0"/>
      <w:marBottom w:val="0"/>
      <w:divBdr>
        <w:top w:val="none" w:sz="0" w:space="0" w:color="auto"/>
        <w:left w:val="none" w:sz="0" w:space="0" w:color="auto"/>
        <w:bottom w:val="none" w:sz="0" w:space="0" w:color="auto"/>
        <w:right w:val="none" w:sz="0" w:space="0" w:color="auto"/>
      </w:divBdr>
    </w:div>
    <w:div w:id="867790831">
      <w:bodyDiv w:val="1"/>
      <w:marLeft w:val="0"/>
      <w:marRight w:val="0"/>
      <w:marTop w:val="0"/>
      <w:marBottom w:val="0"/>
      <w:divBdr>
        <w:top w:val="none" w:sz="0" w:space="0" w:color="auto"/>
        <w:left w:val="none" w:sz="0" w:space="0" w:color="auto"/>
        <w:bottom w:val="none" w:sz="0" w:space="0" w:color="auto"/>
        <w:right w:val="none" w:sz="0" w:space="0" w:color="auto"/>
      </w:divBdr>
    </w:div>
    <w:div w:id="992753476">
      <w:bodyDiv w:val="1"/>
      <w:marLeft w:val="0"/>
      <w:marRight w:val="0"/>
      <w:marTop w:val="0"/>
      <w:marBottom w:val="0"/>
      <w:divBdr>
        <w:top w:val="none" w:sz="0" w:space="0" w:color="auto"/>
        <w:left w:val="none" w:sz="0" w:space="0" w:color="auto"/>
        <w:bottom w:val="none" w:sz="0" w:space="0" w:color="auto"/>
        <w:right w:val="none" w:sz="0" w:space="0" w:color="auto"/>
      </w:divBdr>
    </w:div>
    <w:div w:id="1009599403">
      <w:bodyDiv w:val="1"/>
      <w:marLeft w:val="0"/>
      <w:marRight w:val="0"/>
      <w:marTop w:val="0"/>
      <w:marBottom w:val="0"/>
      <w:divBdr>
        <w:top w:val="none" w:sz="0" w:space="0" w:color="auto"/>
        <w:left w:val="none" w:sz="0" w:space="0" w:color="auto"/>
        <w:bottom w:val="none" w:sz="0" w:space="0" w:color="auto"/>
        <w:right w:val="none" w:sz="0" w:space="0" w:color="auto"/>
      </w:divBdr>
    </w:div>
    <w:div w:id="1032532879">
      <w:bodyDiv w:val="1"/>
      <w:marLeft w:val="0"/>
      <w:marRight w:val="0"/>
      <w:marTop w:val="0"/>
      <w:marBottom w:val="0"/>
      <w:divBdr>
        <w:top w:val="none" w:sz="0" w:space="0" w:color="auto"/>
        <w:left w:val="none" w:sz="0" w:space="0" w:color="auto"/>
        <w:bottom w:val="none" w:sz="0" w:space="0" w:color="auto"/>
        <w:right w:val="none" w:sz="0" w:space="0" w:color="auto"/>
      </w:divBdr>
    </w:div>
    <w:div w:id="1106540099">
      <w:bodyDiv w:val="1"/>
      <w:marLeft w:val="0"/>
      <w:marRight w:val="0"/>
      <w:marTop w:val="0"/>
      <w:marBottom w:val="0"/>
      <w:divBdr>
        <w:top w:val="none" w:sz="0" w:space="0" w:color="auto"/>
        <w:left w:val="none" w:sz="0" w:space="0" w:color="auto"/>
        <w:bottom w:val="none" w:sz="0" w:space="0" w:color="auto"/>
        <w:right w:val="none" w:sz="0" w:space="0" w:color="auto"/>
      </w:divBdr>
    </w:div>
    <w:div w:id="1117143642">
      <w:bodyDiv w:val="1"/>
      <w:marLeft w:val="0"/>
      <w:marRight w:val="0"/>
      <w:marTop w:val="0"/>
      <w:marBottom w:val="0"/>
      <w:divBdr>
        <w:top w:val="none" w:sz="0" w:space="0" w:color="auto"/>
        <w:left w:val="none" w:sz="0" w:space="0" w:color="auto"/>
        <w:bottom w:val="none" w:sz="0" w:space="0" w:color="auto"/>
        <w:right w:val="none" w:sz="0" w:space="0" w:color="auto"/>
      </w:divBdr>
    </w:div>
    <w:div w:id="1248920508">
      <w:bodyDiv w:val="1"/>
      <w:marLeft w:val="0"/>
      <w:marRight w:val="0"/>
      <w:marTop w:val="0"/>
      <w:marBottom w:val="0"/>
      <w:divBdr>
        <w:top w:val="none" w:sz="0" w:space="0" w:color="auto"/>
        <w:left w:val="none" w:sz="0" w:space="0" w:color="auto"/>
        <w:bottom w:val="none" w:sz="0" w:space="0" w:color="auto"/>
        <w:right w:val="none" w:sz="0" w:space="0" w:color="auto"/>
      </w:divBdr>
    </w:div>
    <w:div w:id="1485006476">
      <w:bodyDiv w:val="1"/>
      <w:marLeft w:val="0"/>
      <w:marRight w:val="0"/>
      <w:marTop w:val="0"/>
      <w:marBottom w:val="0"/>
      <w:divBdr>
        <w:top w:val="none" w:sz="0" w:space="0" w:color="auto"/>
        <w:left w:val="none" w:sz="0" w:space="0" w:color="auto"/>
        <w:bottom w:val="none" w:sz="0" w:space="0" w:color="auto"/>
        <w:right w:val="none" w:sz="0" w:space="0" w:color="auto"/>
      </w:divBdr>
    </w:div>
    <w:div w:id="1489401482">
      <w:bodyDiv w:val="1"/>
      <w:marLeft w:val="0"/>
      <w:marRight w:val="0"/>
      <w:marTop w:val="0"/>
      <w:marBottom w:val="0"/>
      <w:divBdr>
        <w:top w:val="none" w:sz="0" w:space="0" w:color="auto"/>
        <w:left w:val="none" w:sz="0" w:space="0" w:color="auto"/>
        <w:bottom w:val="none" w:sz="0" w:space="0" w:color="auto"/>
        <w:right w:val="none" w:sz="0" w:space="0" w:color="auto"/>
      </w:divBdr>
    </w:div>
    <w:div w:id="1664551667">
      <w:bodyDiv w:val="1"/>
      <w:marLeft w:val="0"/>
      <w:marRight w:val="0"/>
      <w:marTop w:val="0"/>
      <w:marBottom w:val="0"/>
      <w:divBdr>
        <w:top w:val="none" w:sz="0" w:space="0" w:color="auto"/>
        <w:left w:val="none" w:sz="0" w:space="0" w:color="auto"/>
        <w:bottom w:val="none" w:sz="0" w:space="0" w:color="auto"/>
        <w:right w:val="none" w:sz="0" w:space="0" w:color="auto"/>
      </w:divBdr>
    </w:div>
    <w:div w:id="1749840185">
      <w:bodyDiv w:val="1"/>
      <w:marLeft w:val="0"/>
      <w:marRight w:val="0"/>
      <w:marTop w:val="0"/>
      <w:marBottom w:val="0"/>
      <w:divBdr>
        <w:top w:val="none" w:sz="0" w:space="0" w:color="auto"/>
        <w:left w:val="none" w:sz="0" w:space="0" w:color="auto"/>
        <w:bottom w:val="none" w:sz="0" w:space="0" w:color="auto"/>
        <w:right w:val="none" w:sz="0" w:space="0" w:color="auto"/>
      </w:divBdr>
    </w:div>
    <w:div w:id="1755323833">
      <w:bodyDiv w:val="1"/>
      <w:marLeft w:val="0"/>
      <w:marRight w:val="0"/>
      <w:marTop w:val="0"/>
      <w:marBottom w:val="0"/>
      <w:divBdr>
        <w:top w:val="none" w:sz="0" w:space="0" w:color="auto"/>
        <w:left w:val="none" w:sz="0" w:space="0" w:color="auto"/>
        <w:bottom w:val="none" w:sz="0" w:space="0" w:color="auto"/>
        <w:right w:val="none" w:sz="0" w:space="0" w:color="auto"/>
      </w:divBdr>
    </w:div>
    <w:div w:id="1836260319">
      <w:bodyDiv w:val="1"/>
      <w:marLeft w:val="0"/>
      <w:marRight w:val="0"/>
      <w:marTop w:val="0"/>
      <w:marBottom w:val="0"/>
      <w:divBdr>
        <w:top w:val="none" w:sz="0" w:space="0" w:color="auto"/>
        <w:left w:val="none" w:sz="0" w:space="0" w:color="auto"/>
        <w:bottom w:val="none" w:sz="0" w:space="0" w:color="auto"/>
        <w:right w:val="none" w:sz="0" w:space="0" w:color="auto"/>
      </w:divBdr>
      <w:divsChild>
        <w:div w:id="1898738769">
          <w:marLeft w:val="446"/>
          <w:marRight w:val="0"/>
          <w:marTop w:val="0"/>
          <w:marBottom w:val="0"/>
          <w:divBdr>
            <w:top w:val="none" w:sz="0" w:space="0" w:color="auto"/>
            <w:left w:val="none" w:sz="0" w:space="0" w:color="auto"/>
            <w:bottom w:val="none" w:sz="0" w:space="0" w:color="auto"/>
            <w:right w:val="none" w:sz="0" w:space="0" w:color="auto"/>
          </w:divBdr>
        </w:div>
      </w:divsChild>
    </w:div>
    <w:div w:id="2113082714">
      <w:bodyDiv w:val="1"/>
      <w:marLeft w:val="0"/>
      <w:marRight w:val="0"/>
      <w:marTop w:val="0"/>
      <w:marBottom w:val="0"/>
      <w:divBdr>
        <w:top w:val="none" w:sz="0" w:space="0" w:color="auto"/>
        <w:left w:val="none" w:sz="0" w:space="0" w:color="auto"/>
        <w:bottom w:val="none" w:sz="0" w:space="0" w:color="auto"/>
        <w:right w:val="none" w:sz="0" w:space="0" w:color="auto"/>
      </w:divBdr>
    </w:div>
    <w:div w:id="2121609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chart" Target="charts/chart5.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image" Target="media/image16.emf"/><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hs.saccounty.gov/BHS/Documents/Reports--Workplans/RT-EQRO-Report-FY2020-21.pdf" TargetMode="External"/><Relationship Id="rId2" Type="http://schemas.openxmlformats.org/officeDocument/2006/relationships/hyperlink" Target="https://www.behealthysacramento.org/indexsuite/index/mentalhealth?localeType=3&amp;parentLocale=271&amp;periodId=246" TargetMode="External"/><Relationship Id="rId1" Type="http://schemas.openxmlformats.org/officeDocument/2006/relationships/hyperlink" Target="https://dhs.saccounty.gov/BHS/Documents/Advisory-Boards-Committees/Mental-Health-Services-Act-Committee/MHSA-SC-2021/MA-MHSA-SC-2021-02-18--ATT-C-Sacramento-County-EQRO-Final-Report-Summary-FY20-21.pdf" TargetMode="External"/><Relationship Id="rId5" Type="http://schemas.openxmlformats.org/officeDocument/2006/relationships/hyperlink" Target="https://dhs.saccounty.gov/BHS/SiteAssets/Pages/Community-Wellness-Response-Team/CWRT%20Program%20Description%20-%20Final%20Updated%206.12.23.pdf" TargetMode="External"/><Relationship Id="rId4" Type="http://schemas.openxmlformats.org/officeDocument/2006/relationships/hyperlink" Target="https://www.tpcp.org/program/urgent-ca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MNS1\Workgrps\BHS\BHS%20Admin\Director\Ryan%20Quist,%20Ph.D\Budget%20Presentation\For%20MHB%20-%20BHS%20Revenue%20Sources%20by%20Percentag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BHS Revenue Source by Percentage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BF-4DAB-B258-C725F73E8D6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BF-4DAB-B258-C725F73E8D6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EBF-4DAB-B258-C725F73E8D6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EBF-4DAB-B258-C725F73E8D6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EBF-4DAB-B258-C725F73E8D6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EBF-4DAB-B258-C725F73E8D6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EBF-4DAB-B258-C725F73E8D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'FY 2022-23'!$A$2:$A$8</c:f>
              <c:strCache>
                <c:ptCount val="7"/>
                <c:pt idx="0">
                  <c:v>Medi-Cal</c:v>
                </c:pt>
                <c:pt idx="1">
                  <c:v>2011 Realignment</c:v>
                </c:pt>
                <c:pt idx="2">
                  <c:v>1991 Realignment</c:v>
                </c:pt>
                <c:pt idx="3">
                  <c:v>State General Fund</c:v>
                </c:pt>
                <c:pt idx="4">
                  <c:v>Mental Health Services Act </c:v>
                </c:pt>
                <c:pt idx="5">
                  <c:v>System Partners &amp; Grants</c:v>
                </c:pt>
                <c:pt idx="6">
                  <c:v>County General Fund</c:v>
                </c:pt>
              </c:strCache>
            </c:strRef>
          </c:cat>
          <c:val>
            <c:numRef>
              <c:f>'FY 2022-23'!$B$2:$B$8</c:f>
              <c:numCache>
                <c:formatCode>0.0%</c:formatCode>
                <c:ptCount val="7"/>
                <c:pt idx="0">
                  <c:v>0.26251533163505997</c:v>
                </c:pt>
                <c:pt idx="1">
                  <c:v>0.18431927540333998</c:v>
                </c:pt>
                <c:pt idx="2">
                  <c:v>0.12497405415605248</c:v>
                </c:pt>
                <c:pt idx="3">
                  <c:v>1.447306349655628E-2</c:v>
                </c:pt>
                <c:pt idx="4">
                  <c:v>0.27510142466270404</c:v>
                </c:pt>
                <c:pt idx="5">
                  <c:v>0.11804887253514484</c:v>
                </c:pt>
                <c:pt idx="6">
                  <c:v>2.0567978111142565E-2</c:v>
                </c:pt>
              </c:numCache>
            </c:numRef>
          </c:val>
          <c:extLst>
            <c:ext xmlns:c16="http://schemas.microsoft.com/office/drawing/2014/chart" uri="{C3380CC4-5D6E-409C-BE32-E72D297353CC}">
              <c16:uniqueId val="{0000000E-AEBF-4DAB-B258-C725F73E8D6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Direct Service Staff Compared to Medi-Cal MHP Beneficiaries - Gender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'Staff_DMC Beneficiary'!$C$4</c:f>
              <c:strCache>
                <c:ptCount val="1"/>
                <c:pt idx="0">
                  <c:v>Direct Service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Beneficiary'!$B$5:$B$7</c:f>
              <c:strCache>
                <c:ptCount val="3"/>
                <c:pt idx="0">
                  <c:v>Female</c:v>
                </c:pt>
                <c:pt idx="1">
                  <c:v>Male</c:v>
                </c:pt>
                <c:pt idx="2">
                  <c:v>Other/Choose Not to Answer</c:v>
                </c:pt>
              </c:strCache>
            </c:strRef>
          </c:cat>
          <c:val>
            <c:numRef>
              <c:f>'Staff_DMC Beneficiary'!$C$5:$C$7</c:f>
              <c:numCache>
                <c:formatCode>0.0%</c:formatCode>
                <c:ptCount val="3"/>
                <c:pt idx="0">
                  <c:v>0.77128547579298834</c:v>
                </c:pt>
                <c:pt idx="1">
                  <c:v>0.17529215358931552</c:v>
                </c:pt>
                <c:pt idx="2">
                  <c:v>5.3422370617696155E-2</c:v>
                </c:pt>
              </c:numCache>
            </c:numRef>
          </c:val>
          <c:extLst>
            <c:ext xmlns:c16="http://schemas.microsoft.com/office/drawing/2014/chart" uri="{C3380CC4-5D6E-409C-BE32-E72D297353CC}">
              <c16:uniqueId val="{00000000-EF9F-46DE-96A8-8BE33D680520}"/>
            </c:ext>
          </c:extLst>
        </c:ser>
        <c:ser>
          <c:idx val="1"/>
          <c:order val="1"/>
          <c:tx>
            <c:strRef>
              <c:f>'Staff_DMC Beneficiary'!$D$4</c:f>
              <c:strCache>
                <c:ptCount val="1"/>
                <c:pt idx="0">
                  <c:v>Benficiary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Beneficiary'!$B$5:$B$7</c:f>
              <c:strCache>
                <c:ptCount val="3"/>
                <c:pt idx="0">
                  <c:v>Female</c:v>
                </c:pt>
                <c:pt idx="1">
                  <c:v>Male</c:v>
                </c:pt>
                <c:pt idx="2">
                  <c:v>Other/Choose Not to Answer</c:v>
                </c:pt>
              </c:strCache>
            </c:strRef>
          </c:cat>
          <c:val>
            <c:numRef>
              <c:f>'Staff_DMC Beneficiary'!$D$5:$D$7</c:f>
              <c:numCache>
                <c:formatCode>0.0%</c:formatCode>
                <c:ptCount val="3"/>
                <c:pt idx="0">
                  <c:v>0.54862475442043224</c:v>
                </c:pt>
                <c:pt idx="1">
                  <c:v>0.45137524557956776</c:v>
                </c:pt>
                <c:pt idx="2">
                  <c:v>0</c:v>
                </c:pt>
              </c:numCache>
            </c:numRef>
          </c:val>
          <c:extLst>
            <c:ext xmlns:c16="http://schemas.microsoft.com/office/drawing/2014/chart" uri="{C3380CC4-5D6E-409C-BE32-E72D297353CC}">
              <c16:uniqueId val="{00000001-EF9F-46DE-96A8-8BE33D680520}"/>
            </c:ext>
          </c:extLst>
        </c:ser>
        <c:dLbls>
          <c:dLblPos val="outEnd"/>
          <c:showLegendKey val="0"/>
          <c:showVal val="1"/>
          <c:showCatName val="0"/>
          <c:showSerName val="0"/>
          <c:showPercent val="0"/>
          <c:showBubbleSize val="0"/>
        </c:dLbls>
        <c:gapWidth val="219"/>
        <c:overlap val="-27"/>
        <c:axId val="303712336"/>
        <c:axId val="303715288"/>
      </c:barChart>
      <c:catAx>
        <c:axId val="30371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3715288"/>
        <c:crosses val="autoZero"/>
        <c:auto val="1"/>
        <c:lblAlgn val="ctr"/>
        <c:lblOffset val="100"/>
        <c:noMultiLvlLbl val="0"/>
      </c:catAx>
      <c:valAx>
        <c:axId val="303715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1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Direct Services Staff Compared to Medi-Cal MHP Beneficiaries - Sexual Orientation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'Staff_DMC Beneficiary'!$C$29</c:f>
              <c:strCache>
                <c:ptCount val="1"/>
                <c:pt idx="0">
                  <c:v>Direct Service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Beneficiary'!$B$30:$B$38</c:f>
              <c:strCache>
                <c:ptCount val="9"/>
                <c:pt idx="0">
                  <c:v>Bisexual</c:v>
                </c:pt>
                <c:pt idx="1">
                  <c:v>Decline to State</c:v>
                </c:pt>
                <c:pt idx="2">
                  <c:v>Gay</c:v>
                </c:pt>
                <c:pt idx="3">
                  <c:v>Heterosexual</c:v>
                </c:pt>
                <c:pt idx="4">
                  <c:v>Lesbian</c:v>
                </c:pt>
                <c:pt idx="5">
                  <c:v>Other</c:v>
                </c:pt>
                <c:pt idx="6">
                  <c:v>Queer</c:v>
                </c:pt>
                <c:pt idx="7">
                  <c:v>Questioning</c:v>
                </c:pt>
                <c:pt idx="8">
                  <c:v>Unknown/Blank</c:v>
                </c:pt>
              </c:strCache>
            </c:strRef>
          </c:cat>
          <c:val>
            <c:numRef>
              <c:f>'Staff_DMC Beneficiary'!$C$30:$C$38</c:f>
              <c:numCache>
                <c:formatCode>0.0%</c:formatCode>
                <c:ptCount val="9"/>
                <c:pt idx="0">
                  <c:v>7.0116861435726208E-2</c:v>
                </c:pt>
                <c:pt idx="1">
                  <c:v>8.5141903171953262E-2</c:v>
                </c:pt>
                <c:pt idx="2">
                  <c:v>8.3472454090150246E-3</c:v>
                </c:pt>
                <c:pt idx="3">
                  <c:v>0.73288814691151916</c:v>
                </c:pt>
                <c:pt idx="4">
                  <c:v>2.6711185308848081E-2</c:v>
                </c:pt>
                <c:pt idx="5">
                  <c:v>5.8430717863105178E-2</c:v>
                </c:pt>
                <c:pt idx="6">
                  <c:v>2.337228714524207E-2</c:v>
                </c:pt>
                <c:pt idx="7">
                  <c:v>1.1686143572621035E-2</c:v>
                </c:pt>
                <c:pt idx="8">
                  <c:v>0</c:v>
                </c:pt>
              </c:numCache>
            </c:numRef>
          </c:val>
          <c:extLst>
            <c:ext xmlns:c16="http://schemas.microsoft.com/office/drawing/2014/chart" uri="{C3380CC4-5D6E-409C-BE32-E72D297353CC}">
              <c16:uniqueId val="{00000000-C98C-4719-8492-F06EDE6E496A}"/>
            </c:ext>
          </c:extLst>
        </c:ser>
        <c:ser>
          <c:idx val="1"/>
          <c:order val="1"/>
          <c:tx>
            <c:strRef>
              <c:f>'Staff_DMC Beneficiary'!$D$29</c:f>
              <c:strCache>
                <c:ptCount val="1"/>
                <c:pt idx="0">
                  <c:v>Benficiary</c:v>
                </c:pt>
              </c:strCache>
            </c:strRef>
          </c:tx>
          <c:spPr>
            <a:solidFill>
              <a:schemeClr val="accent2"/>
            </a:solidFill>
            <a:ln>
              <a:noFill/>
            </a:ln>
            <a:effectLst/>
          </c:spPr>
          <c:invertIfNegative val="0"/>
          <c:dLbls>
            <c:dLbl>
              <c:idx val="2"/>
              <c:layout>
                <c:manualLayout>
                  <c:x val="9.15750915750915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8C-4719-8492-F06EDE6E496A}"/>
                </c:ext>
              </c:extLst>
            </c:dLbl>
            <c:dLbl>
              <c:idx val="4"/>
              <c:layout>
                <c:manualLayout>
                  <c:x val="7.32600732600732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8C-4719-8492-F06EDE6E496A}"/>
                </c:ext>
              </c:extLst>
            </c:dLbl>
            <c:dLbl>
              <c:idx val="5"/>
              <c:layout>
                <c:manualLayout>
                  <c:x val="9.15750915750915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8C-4719-8492-F06EDE6E496A}"/>
                </c:ext>
              </c:extLst>
            </c:dLbl>
            <c:dLbl>
              <c:idx val="6"/>
              <c:layout>
                <c:manualLayout>
                  <c:x val="5.49450549450536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8C-4719-8492-F06EDE6E496A}"/>
                </c:ext>
              </c:extLst>
            </c:dLbl>
            <c:dLbl>
              <c:idx val="7"/>
              <c:layout>
                <c:manualLayout>
                  <c:x val="7.32600732600732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8C-4719-8492-F06EDE6E49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Beneficiary'!$B$30:$B$38</c:f>
              <c:strCache>
                <c:ptCount val="9"/>
                <c:pt idx="0">
                  <c:v>Bisexual</c:v>
                </c:pt>
                <c:pt idx="1">
                  <c:v>Decline to State</c:v>
                </c:pt>
                <c:pt idx="2">
                  <c:v>Gay</c:v>
                </c:pt>
                <c:pt idx="3">
                  <c:v>Heterosexual</c:v>
                </c:pt>
                <c:pt idx="4">
                  <c:v>Lesbian</c:v>
                </c:pt>
                <c:pt idx="5">
                  <c:v>Other</c:v>
                </c:pt>
                <c:pt idx="6">
                  <c:v>Queer</c:v>
                </c:pt>
                <c:pt idx="7">
                  <c:v>Questioning</c:v>
                </c:pt>
                <c:pt idx="8">
                  <c:v>Unknown/Blank</c:v>
                </c:pt>
              </c:strCache>
            </c:strRef>
          </c:cat>
          <c:val>
            <c:numRef>
              <c:f>'Staff_DMC Beneficiary'!$D$30:$D$38</c:f>
              <c:numCache>
                <c:formatCode>0.0%</c:formatCode>
                <c:ptCount val="9"/>
                <c:pt idx="0">
                  <c:v>1.2770137524557957E-2</c:v>
                </c:pt>
                <c:pt idx="1">
                  <c:v>0.37328094302554027</c:v>
                </c:pt>
                <c:pt idx="2">
                  <c:v>1.4734774066797642E-3</c:v>
                </c:pt>
                <c:pt idx="3">
                  <c:v>0.17141453831041256</c:v>
                </c:pt>
                <c:pt idx="4">
                  <c:v>3.43811394891945E-3</c:v>
                </c:pt>
                <c:pt idx="5">
                  <c:v>0</c:v>
                </c:pt>
                <c:pt idx="6">
                  <c:v>0</c:v>
                </c:pt>
                <c:pt idx="7">
                  <c:v>3.43811394891945E-3</c:v>
                </c:pt>
                <c:pt idx="8">
                  <c:v>0.43418467583497056</c:v>
                </c:pt>
              </c:numCache>
            </c:numRef>
          </c:val>
          <c:extLst>
            <c:ext xmlns:c16="http://schemas.microsoft.com/office/drawing/2014/chart" uri="{C3380CC4-5D6E-409C-BE32-E72D297353CC}">
              <c16:uniqueId val="{00000006-C98C-4719-8492-F06EDE6E496A}"/>
            </c:ext>
          </c:extLst>
        </c:ser>
        <c:dLbls>
          <c:dLblPos val="outEnd"/>
          <c:showLegendKey val="0"/>
          <c:showVal val="1"/>
          <c:showCatName val="0"/>
          <c:showSerName val="0"/>
          <c:showPercent val="0"/>
          <c:showBubbleSize val="0"/>
        </c:dLbls>
        <c:gapWidth val="219"/>
        <c:overlap val="-27"/>
        <c:axId val="264387816"/>
        <c:axId val="264386832"/>
      </c:barChart>
      <c:catAx>
        <c:axId val="26438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64386832"/>
        <c:crosses val="autoZero"/>
        <c:auto val="1"/>
        <c:lblAlgn val="ctr"/>
        <c:lblOffset val="100"/>
        <c:noMultiLvlLbl val="0"/>
      </c:catAx>
      <c:valAx>
        <c:axId val="264386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38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Direct Services Staff Compared to Medi-Cal MHP Beneficiaries - Race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'Staff_DMC Beneficiary'!$C$10</c:f>
              <c:strCache>
                <c:ptCount val="1"/>
                <c:pt idx="0">
                  <c:v>Direct Service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Beneficiary'!$B$11:$B$16</c:f>
              <c:strCache>
                <c:ptCount val="6"/>
                <c:pt idx="0">
                  <c:v>Caucasian</c:v>
                </c:pt>
                <c:pt idx="1">
                  <c:v>African American</c:v>
                </c:pt>
                <c:pt idx="2">
                  <c:v>American Indian /Alaskan Native</c:v>
                </c:pt>
                <c:pt idx="3">
                  <c:v>Asian/Pacific Islander</c:v>
                </c:pt>
                <c:pt idx="4">
                  <c:v>Other</c:v>
                </c:pt>
                <c:pt idx="5">
                  <c:v>Hispanic</c:v>
                </c:pt>
              </c:strCache>
            </c:strRef>
          </c:cat>
          <c:val>
            <c:numRef>
              <c:f>'Staff_DMC Beneficiary'!$C$11:$C$16</c:f>
              <c:numCache>
                <c:formatCode>0.0%</c:formatCode>
                <c:ptCount val="6"/>
                <c:pt idx="0">
                  <c:v>0.40147058823529413</c:v>
                </c:pt>
                <c:pt idx="1">
                  <c:v>0.14117647058823529</c:v>
                </c:pt>
                <c:pt idx="2">
                  <c:v>1.9117647058823531E-2</c:v>
                </c:pt>
                <c:pt idx="3">
                  <c:v>0.15735294117647058</c:v>
                </c:pt>
                <c:pt idx="4">
                  <c:v>0.26800000000000002</c:v>
                </c:pt>
                <c:pt idx="5">
                  <c:v>0.29373650107991361</c:v>
                </c:pt>
              </c:numCache>
            </c:numRef>
          </c:val>
          <c:extLst>
            <c:ext xmlns:c16="http://schemas.microsoft.com/office/drawing/2014/chart" uri="{C3380CC4-5D6E-409C-BE32-E72D297353CC}">
              <c16:uniqueId val="{00000000-2B10-4060-A234-BB81DDA23951}"/>
            </c:ext>
          </c:extLst>
        </c:ser>
        <c:ser>
          <c:idx val="1"/>
          <c:order val="1"/>
          <c:tx>
            <c:strRef>
              <c:f>'Staff_DMC Beneficiary'!$D$10</c:f>
              <c:strCache>
                <c:ptCount val="1"/>
                <c:pt idx="0">
                  <c:v>Benficiary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Beneficiary'!$B$11:$B$16</c:f>
              <c:strCache>
                <c:ptCount val="6"/>
                <c:pt idx="0">
                  <c:v>Caucasian</c:v>
                </c:pt>
                <c:pt idx="1">
                  <c:v>African American</c:v>
                </c:pt>
                <c:pt idx="2">
                  <c:v>American Indian /Alaskan Native</c:v>
                </c:pt>
                <c:pt idx="3">
                  <c:v>Asian/Pacific Islander</c:v>
                </c:pt>
                <c:pt idx="4">
                  <c:v>Other</c:v>
                </c:pt>
                <c:pt idx="5">
                  <c:v>Hispanic</c:v>
                </c:pt>
              </c:strCache>
            </c:strRef>
          </c:cat>
          <c:val>
            <c:numRef>
              <c:f>'Staff_DMC Beneficiary'!$D$11:$D$16</c:f>
              <c:numCache>
                <c:formatCode>0.0%</c:formatCode>
                <c:ptCount val="6"/>
                <c:pt idx="0">
                  <c:v>0.47986247544204325</c:v>
                </c:pt>
                <c:pt idx="1">
                  <c:v>0.18222003929273084</c:v>
                </c:pt>
                <c:pt idx="2">
                  <c:v>2.406679764243615E-2</c:v>
                </c:pt>
                <c:pt idx="3">
                  <c:v>3.4872298624754418E-2</c:v>
                </c:pt>
                <c:pt idx="4">
                  <c:v>0.10461689587426326</c:v>
                </c:pt>
                <c:pt idx="5">
                  <c:v>0.17436149312377211</c:v>
                </c:pt>
              </c:numCache>
            </c:numRef>
          </c:val>
          <c:extLst>
            <c:ext xmlns:c16="http://schemas.microsoft.com/office/drawing/2014/chart" uri="{C3380CC4-5D6E-409C-BE32-E72D297353CC}">
              <c16:uniqueId val="{00000001-2B10-4060-A234-BB81DDA23951}"/>
            </c:ext>
          </c:extLst>
        </c:ser>
        <c:dLbls>
          <c:dLblPos val="outEnd"/>
          <c:showLegendKey val="0"/>
          <c:showVal val="1"/>
          <c:showCatName val="0"/>
          <c:showSerName val="0"/>
          <c:showPercent val="0"/>
          <c:showBubbleSize val="0"/>
        </c:dLbls>
        <c:gapWidth val="219"/>
        <c:overlap val="-27"/>
        <c:axId val="683178992"/>
        <c:axId val="683185224"/>
      </c:barChart>
      <c:catAx>
        <c:axId val="68317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83185224"/>
        <c:crosses val="autoZero"/>
        <c:auto val="1"/>
        <c:lblAlgn val="ctr"/>
        <c:lblOffset val="100"/>
        <c:noMultiLvlLbl val="0"/>
      </c:catAx>
      <c:valAx>
        <c:axId val="6831852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1789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Direct Service Staff Compared to Medi-Cal MHP Beneficiaries - Primary Language</a:t>
            </a:r>
          </a:p>
        </c:rich>
      </c:tx>
      <c:layout>
        <c:manualLayout>
          <c:xMode val="edge"/>
          <c:yMode val="edge"/>
          <c:x val="0.11380555555555555"/>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9337380313494318E-2"/>
          <c:y val="0.13912408759124087"/>
          <c:w val="0.91017844836434547"/>
          <c:h val="0.71893039829875283"/>
        </c:manualLayout>
      </c:layout>
      <c:barChart>
        <c:barDir val="col"/>
        <c:grouping val="clustered"/>
        <c:varyColors val="0"/>
        <c:ser>
          <c:idx val="0"/>
          <c:order val="0"/>
          <c:tx>
            <c:strRef>
              <c:f>'Staff_DMC Beneficiary'!$C$19</c:f>
              <c:strCache>
                <c:ptCount val="1"/>
                <c:pt idx="0">
                  <c:v>Direct Service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Beneficiary'!$B$20:$B$26</c:f>
              <c:strCache>
                <c:ptCount val="7"/>
                <c:pt idx="0">
                  <c:v>Arabic</c:v>
                </c:pt>
                <c:pt idx="1">
                  <c:v>Cantonese</c:v>
                </c:pt>
                <c:pt idx="2">
                  <c:v>Hmong</c:v>
                </c:pt>
                <c:pt idx="3">
                  <c:v>Russian</c:v>
                </c:pt>
                <c:pt idx="4">
                  <c:v>Spanish</c:v>
                </c:pt>
                <c:pt idx="5">
                  <c:v>Vietnamese</c:v>
                </c:pt>
                <c:pt idx="6">
                  <c:v>Other Non-English</c:v>
                </c:pt>
              </c:strCache>
            </c:strRef>
          </c:cat>
          <c:val>
            <c:numRef>
              <c:f>'Staff_DMC Beneficiary'!$C$20:$C$26</c:f>
              <c:numCache>
                <c:formatCode>0.0%</c:formatCode>
                <c:ptCount val="7"/>
                <c:pt idx="0">
                  <c:v>1.834862385321101E-2</c:v>
                </c:pt>
                <c:pt idx="1">
                  <c:v>1.834862385321101E-2</c:v>
                </c:pt>
                <c:pt idx="2">
                  <c:v>8.2568807339449546E-2</c:v>
                </c:pt>
                <c:pt idx="3">
                  <c:v>2.2935779816513763E-2</c:v>
                </c:pt>
                <c:pt idx="4">
                  <c:v>0.42660550458715596</c:v>
                </c:pt>
                <c:pt idx="5">
                  <c:v>4.1284403669724773E-2</c:v>
                </c:pt>
                <c:pt idx="6">
                  <c:v>0.27064220183486237</c:v>
                </c:pt>
              </c:numCache>
            </c:numRef>
          </c:val>
          <c:extLst>
            <c:ext xmlns:c16="http://schemas.microsoft.com/office/drawing/2014/chart" uri="{C3380CC4-5D6E-409C-BE32-E72D297353CC}">
              <c16:uniqueId val="{00000000-2599-49ED-A34E-B3AED92F39E0}"/>
            </c:ext>
          </c:extLst>
        </c:ser>
        <c:ser>
          <c:idx val="1"/>
          <c:order val="1"/>
          <c:tx>
            <c:strRef>
              <c:f>'Staff_DMC Beneficiary'!$D$19</c:f>
              <c:strCache>
                <c:ptCount val="1"/>
                <c:pt idx="0">
                  <c:v>Benficiary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'Staff_DMC Beneficiary'!$B$20:$B$26</c:f>
              <c:strCache>
                <c:ptCount val="7"/>
                <c:pt idx="0">
                  <c:v>Arabic</c:v>
                </c:pt>
                <c:pt idx="1">
                  <c:v>Cantonese</c:v>
                </c:pt>
                <c:pt idx="2">
                  <c:v>Hmong</c:v>
                </c:pt>
                <c:pt idx="3">
                  <c:v>Russian</c:v>
                </c:pt>
                <c:pt idx="4">
                  <c:v>Spanish</c:v>
                </c:pt>
                <c:pt idx="5">
                  <c:v>Vietnamese</c:v>
                </c:pt>
                <c:pt idx="6">
                  <c:v>Other Non-English</c:v>
                </c:pt>
              </c:strCache>
            </c:strRef>
          </c:cat>
          <c:val>
            <c:numRef>
              <c:f>'Staff_DMC Beneficiary'!$D$20:$D$26</c:f>
              <c:numCache>
                <c:formatCode>0.0%</c:formatCode>
                <c:ptCount val="7"/>
                <c:pt idx="0">
                  <c:v>3.5714285714285712E-2</c:v>
                </c:pt>
                <c:pt idx="1">
                  <c:v>3.5714285714285712E-2</c:v>
                </c:pt>
                <c:pt idx="2">
                  <c:v>0.26785714285714285</c:v>
                </c:pt>
                <c:pt idx="3">
                  <c:v>0.10714285714285714</c:v>
                </c:pt>
                <c:pt idx="4">
                  <c:v>0.3392857142857143</c:v>
                </c:pt>
                <c:pt idx="5">
                  <c:v>0</c:v>
                </c:pt>
                <c:pt idx="6">
                  <c:v>0.21428571428571427</c:v>
                </c:pt>
              </c:numCache>
            </c:numRef>
          </c:val>
          <c:extLst>
            <c:ext xmlns:c16="http://schemas.microsoft.com/office/drawing/2014/chart" uri="{C3380CC4-5D6E-409C-BE32-E72D297353CC}">
              <c16:uniqueId val="{00000001-2599-49ED-A34E-B3AED92F39E0}"/>
            </c:ext>
          </c:extLst>
        </c:ser>
        <c:dLbls>
          <c:dLblPos val="outEnd"/>
          <c:showLegendKey val="0"/>
          <c:showVal val="1"/>
          <c:showCatName val="0"/>
          <c:showSerName val="0"/>
          <c:showPercent val="0"/>
          <c:showBubbleSize val="0"/>
        </c:dLbls>
        <c:gapWidth val="219"/>
        <c:overlap val="-27"/>
        <c:axId val="811398760"/>
        <c:axId val="811401712"/>
      </c:barChart>
      <c:catAx>
        <c:axId val="81139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1401712"/>
        <c:crosses val="autoZero"/>
        <c:auto val="1"/>
        <c:lblAlgn val="ctr"/>
        <c:lblOffset val="100"/>
        <c:noMultiLvlLbl val="0"/>
      </c:catAx>
      <c:valAx>
        <c:axId val="811401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39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602FD10B3ACD647A7E924548583F51E" ma:contentTypeVersion="2" ma:contentTypeDescription="Create a new document." ma:contentTypeScope="" ma:versionID="c88097dbcd4c227cc7ab58e9bd564654">
  <xsd:schema xmlns:xsd="http://www.w3.org/2001/XMLSchema" xmlns:xs="http://www.w3.org/2001/XMLSchema" xmlns:p="http://schemas.microsoft.com/office/2006/metadata/properties" xmlns:ns1="http://schemas.microsoft.com/sharepoint/v3" xmlns:ns2="dac84087-7c16-4ba2-98ee-fd1ea314e6cc" targetNamespace="http://schemas.microsoft.com/office/2006/metadata/properties" ma:root="true" ma:fieldsID="e08cc3886c448a26645c37b3be599e73" ns1:_="" ns2:_="">
    <xsd:import namespace="http://schemas.microsoft.com/sharepoint/v3"/>
    <xsd:import namespace="dac84087-7c16-4ba2-98ee-fd1ea314e6c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c84087-7c16-4ba2-98ee-fd1ea314e6c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406932-2507-4CC8-9EEC-12DBDC459C97}">
  <ds:schemaRefs>
    <ds:schemaRef ds:uri="http://schemas.openxmlformats.org/officeDocument/2006/bibliography"/>
  </ds:schemaRefs>
</ds:datastoreItem>
</file>

<file path=customXml/itemProps2.xml><?xml version="1.0" encoding="utf-8"?>
<ds:datastoreItem xmlns:ds="http://schemas.openxmlformats.org/officeDocument/2006/customXml" ds:itemID="{AE6BB195-C4F0-4BE5-974C-84F9069D7D39}"/>
</file>

<file path=customXml/itemProps3.xml><?xml version="1.0" encoding="utf-8"?>
<ds:datastoreItem xmlns:ds="http://schemas.openxmlformats.org/officeDocument/2006/customXml" ds:itemID="{5E3861BD-8CBD-49C4-94F7-9CC039F59697}"/>
</file>

<file path=customXml/itemProps4.xml><?xml version="1.0" encoding="utf-8"?>
<ds:datastoreItem xmlns:ds="http://schemas.openxmlformats.org/officeDocument/2006/customXml" ds:itemID="{A39E4E96-91D8-4C04-B0CD-F4408C44204A}"/>
</file>

<file path=docProps/app.xml><?xml version="1.0" encoding="utf-8"?>
<Properties xmlns="http://schemas.openxmlformats.org/officeDocument/2006/extended-properties" xmlns:vt="http://schemas.openxmlformats.org/officeDocument/2006/docPropsVTypes">
  <Template>Normal.dotm</Template>
  <TotalTime>22</TotalTime>
  <Pages>34</Pages>
  <Words>5860</Words>
  <Characters>33402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39184</CharactersWithSpaces>
  <SharedDoc>false</SharedDoc>
  <HLinks>
    <vt:vector size="198" baseType="variant">
      <vt:variant>
        <vt:i4>2162735</vt:i4>
      </vt:variant>
      <vt:variant>
        <vt:i4>168</vt:i4>
      </vt:variant>
      <vt:variant>
        <vt:i4>0</vt:i4>
      </vt:variant>
      <vt:variant>
        <vt:i4>5</vt:i4>
      </vt:variant>
      <vt:variant>
        <vt:lpwstr>https://store.samhsa.gov/system/files/pep12-recdef.pdf</vt:lpwstr>
      </vt:variant>
      <vt:variant>
        <vt:lpwstr/>
      </vt:variant>
      <vt:variant>
        <vt:i4>6881322</vt:i4>
      </vt:variant>
      <vt:variant>
        <vt:i4>165</vt:i4>
      </vt:variant>
      <vt:variant>
        <vt:i4>0</vt:i4>
      </vt:variant>
      <vt:variant>
        <vt:i4>5</vt:i4>
      </vt:variant>
      <vt:variant>
        <vt:lpwstr>C:\Users\ann\Downloads\RT-QM-Program-Annual-Work-Plan-FY2018-19 (1).pdf</vt:lpwstr>
      </vt:variant>
      <vt:variant>
        <vt:lpwstr/>
      </vt:variant>
      <vt:variant>
        <vt:i4>6684715</vt:i4>
      </vt:variant>
      <vt:variant>
        <vt:i4>162</vt:i4>
      </vt:variant>
      <vt:variant>
        <vt:i4>0</vt:i4>
      </vt:variant>
      <vt:variant>
        <vt:i4>5</vt:i4>
      </vt:variant>
      <vt:variant>
        <vt:lpwstr>C:\Users\ann\Downloads\RT-QM-Program-Annual-Work-Plan-FY2017-18 (1).pdf</vt:lpwstr>
      </vt:variant>
      <vt:variant>
        <vt:lpwstr/>
      </vt:variant>
      <vt:variant>
        <vt:i4>6750244</vt:i4>
      </vt:variant>
      <vt:variant>
        <vt:i4>159</vt:i4>
      </vt:variant>
      <vt:variant>
        <vt:i4>0</vt:i4>
      </vt:variant>
      <vt:variant>
        <vt:i4>5</vt:i4>
      </vt:variant>
      <vt:variant>
        <vt:lpwstr>C:\Users\ann\Downloads\RT-QM-Program-Annual-Work-Plan-FY2016-17 (1).pdf</vt:lpwstr>
      </vt:variant>
      <vt:variant>
        <vt:lpwstr/>
      </vt:variant>
      <vt:variant>
        <vt:i4>7012456</vt:i4>
      </vt:variant>
      <vt:variant>
        <vt:i4>156</vt:i4>
      </vt:variant>
      <vt:variant>
        <vt:i4>0</vt:i4>
      </vt:variant>
      <vt:variant>
        <vt:i4>5</vt:i4>
      </vt:variant>
      <vt:variant>
        <vt:lpwstr>http://www.dhs.saccounty.net/BHS/Documents/Reports--Workplans/RT-QM-Program-Annual-Work-Plan-FY2015-16.pdf</vt:lpwstr>
      </vt:variant>
      <vt:variant>
        <vt:lpwstr/>
      </vt:variant>
      <vt:variant>
        <vt:i4>2162743</vt:i4>
      </vt:variant>
      <vt:variant>
        <vt:i4>153</vt:i4>
      </vt:variant>
      <vt:variant>
        <vt:i4>0</vt:i4>
      </vt:variant>
      <vt:variant>
        <vt:i4>5</vt:i4>
      </vt:variant>
      <vt:variant>
        <vt:lpwstr>https://ramh.org/guide/gender-differences-in-mental-health</vt:lpwstr>
      </vt:variant>
      <vt:variant>
        <vt:lpwstr/>
      </vt:variant>
      <vt:variant>
        <vt:i4>6357092</vt:i4>
      </vt:variant>
      <vt:variant>
        <vt:i4>150</vt:i4>
      </vt:variant>
      <vt:variant>
        <vt:i4>0</vt:i4>
      </vt:variant>
      <vt:variant>
        <vt:i4>5</vt:i4>
      </vt:variant>
      <vt:variant>
        <vt:lpwstr>https://www.nami.org/Press-Media/Press-Releases/2014/Mental-Illness-NAMI-Report-Deplores-80-Percent-Une</vt:lpwstr>
      </vt:variant>
      <vt:variant>
        <vt:lpwstr/>
      </vt:variant>
      <vt:variant>
        <vt:i4>6291509</vt:i4>
      </vt:variant>
      <vt:variant>
        <vt:i4>147</vt:i4>
      </vt:variant>
      <vt:variant>
        <vt:i4>0</vt:i4>
      </vt:variant>
      <vt:variant>
        <vt:i4>5</vt:i4>
      </vt:variant>
      <vt:variant>
        <vt:lpwstr>https://www.hcup-us.ahrq.gov/reports/statbriefs/sb189-Hospital-Readmissions-Psychiatric-Disorders-2012.jsp</vt:lpwstr>
      </vt:variant>
      <vt:variant>
        <vt:lpwstr/>
      </vt:variant>
      <vt:variant>
        <vt:i4>7340087</vt:i4>
      </vt:variant>
      <vt:variant>
        <vt:i4>144</vt:i4>
      </vt:variant>
      <vt:variant>
        <vt:i4>0</vt:i4>
      </vt:variant>
      <vt:variant>
        <vt:i4>5</vt:i4>
      </vt:variant>
      <vt:variant>
        <vt:lpwstr>https://www.caleqro.com/mh-eqro</vt:lpwstr>
      </vt:variant>
      <vt:variant>
        <vt:lpwstr>!mh-reports_and_summaries</vt:lpwstr>
      </vt:variant>
      <vt:variant>
        <vt:i4>7340087</vt:i4>
      </vt:variant>
      <vt:variant>
        <vt:i4>141</vt:i4>
      </vt:variant>
      <vt:variant>
        <vt:i4>0</vt:i4>
      </vt:variant>
      <vt:variant>
        <vt:i4>5</vt:i4>
      </vt:variant>
      <vt:variant>
        <vt:lpwstr>https://www.caleqro.com/mh-eqro</vt:lpwstr>
      </vt:variant>
      <vt:variant>
        <vt:lpwstr>!mh-reports_and_summaries</vt:lpwstr>
      </vt:variant>
      <vt:variant>
        <vt:i4>1048627</vt:i4>
      </vt:variant>
      <vt:variant>
        <vt:i4>134</vt:i4>
      </vt:variant>
      <vt:variant>
        <vt:i4>0</vt:i4>
      </vt:variant>
      <vt:variant>
        <vt:i4>5</vt:i4>
      </vt:variant>
      <vt:variant>
        <vt:lpwstr/>
      </vt:variant>
      <vt:variant>
        <vt:lpwstr>_Toc58244308</vt:lpwstr>
      </vt:variant>
      <vt:variant>
        <vt:i4>2031667</vt:i4>
      </vt:variant>
      <vt:variant>
        <vt:i4>128</vt:i4>
      </vt:variant>
      <vt:variant>
        <vt:i4>0</vt:i4>
      </vt:variant>
      <vt:variant>
        <vt:i4>5</vt:i4>
      </vt:variant>
      <vt:variant>
        <vt:lpwstr/>
      </vt:variant>
      <vt:variant>
        <vt:lpwstr>_Toc58244307</vt:lpwstr>
      </vt:variant>
      <vt:variant>
        <vt:i4>1966131</vt:i4>
      </vt:variant>
      <vt:variant>
        <vt:i4>122</vt:i4>
      </vt:variant>
      <vt:variant>
        <vt:i4>0</vt:i4>
      </vt:variant>
      <vt:variant>
        <vt:i4>5</vt:i4>
      </vt:variant>
      <vt:variant>
        <vt:lpwstr/>
      </vt:variant>
      <vt:variant>
        <vt:lpwstr>_Toc58244306</vt:lpwstr>
      </vt:variant>
      <vt:variant>
        <vt:i4>1900595</vt:i4>
      </vt:variant>
      <vt:variant>
        <vt:i4>116</vt:i4>
      </vt:variant>
      <vt:variant>
        <vt:i4>0</vt:i4>
      </vt:variant>
      <vt:variant>
        <vt:i4>5</vt:i4>
      </vt:variant>
      <vt:variant>
        <vt:lpwstr/>
      </vt:variant>
      <vt:variant>
        <vt:lpwstr>_Toc58244305</vt:lpwstr>
      </vt:variant>
      <vt:variant>
        <vt:i4>1835059</vt:i4>
      </vt:variant>
      <vt:variant>
        <vt:i4>110</vt:i4>
      </vt:variant>
      <vt:variant>
        <vt:i4>0</vt:i4>
      </vt:variant>
      <vt:variant>
        <vt:i4>5</vt:i4>
      </vt:variant>
      <vt:variant>
        <vt:lpwstr/>
      </vt:variant>
      <vt:variant>
        <vt:lpwstr>_Toc58244304</vt:lpwstr>
      </vt:variant>
      <vt:variant>
        <vt:i4>1769523</vt:i4>
      </vt:variant>
      <vt:variant>
        <vt:i4>104</vt:i4>
      </vt:variant>
      <vt:variant>
        <vt:i4>0</vt:i4>
      </vt:variant>
      <vt:variant>
        <vt:i4>5</vt:i4>
      </vt:variant>
      <vt:variant>
        <vt:lpwstr/>
      </vt:variant>
      <vt:variant>
        <vt:lpwstr>_Toc58244303</vt:lpwstr>
      </vt:variant>
      <vt:variant>
        <vt:i4>1703987</vt:i4>
      </vt:variant>
      <vt:variant>
        <vt:i4>98</vt:i4>
      </vt:variant>
      <vt:variant>
        <vt:i4>0</vt:i4>
      </vt:variant>
      <vt:variant>
        <vt:i4>5</vt:i4>
      </vt:variant>
      <vt:variant>
        <vt:lpwstr/>
      </vt:variant>
      <vt:variant>
        <vt:lpwstr>_Toc58244302</vt:lpwstr>
      </vt:variant>
      <vt:variant>
        <vt:i4>1638451</vt:i4>
      </vt:variant>
      <vt:variant>
        <vt:i4>92</vt:i4>
      </vt:variant>
      <vt:variant>
        <vt:i4>0</vt:i4>
      </vt:variant>
      <vt:variant>
        <vt:i4>5</vt:i4>
      </vt:variant>
      <vt:variant>
        <vt:lpwstr/>
      </vt:variant>
      <vt:variant>
        <vt:lpwstr>_Toc58244301</vt:lpwstr>
      </vt:variant>
      <vt:variant>
        <vt:i4>1572915</vt:i4>
      </vt:variant>
      <vt:variant>
        <vt:i4>86</vt:i4>
      </vt:variant>
      <vt:variant>
        <vt:i4>0</vt:i4>
      </vt:variant>
      <vt:variant>
        <vt:i4>5</vt:i4>
      </vt:variant>
      <vt:variant>
        <vt:lpwstr/>
      </vt:variant>
      <vt:variant>
        <vt:lpwstr>_Toc58244300</vt:lpwstr>
      </vt:variant>
      <vt:variant>
        <vt:i4>1048634</vt:i4>
      </vt:variant>
      <vt:variant>
        <vt:i4>80</vt:i4>
      </vt:variant>
      <vt:variant>
        <vt:i4>0</vt:i4>
      </vt:variant>
      <vt:variant>
        <vt:i4>5</vt:i4>
      </vt:variant>
      <vt:variant>
        <vt:lpwstr/>
      </vt:variant>
      <vt:variant>
        <vt:lpwstr>_Toc58244299</vt:lpwstr>
      </vt:variant>
      <vt:variant>
        <vt:i4>1114170</vt:i4>
      </vt:variant>
      <vt:variant>
        <vt:i4>74</vt:i4>
      </vt:variant>
      <vt:variant>
        <vt:i4>0</vt:i4>
      </vt:variant>
      <vt:variant>
        <vt:i4>5</vt:i4>
      </vt:variant>
      <vt:variant>
        <vt:lpwstr/>
      </vt:variant>
      <vt:variant>
        <vt:lpwstr>_Toc58244298</vt:lpwstr>
      </vt:variant>
      <vt:variant>
        <vt:i4>1966138</vt:i4>
      </vt:variant>
      <vt:variant>
        <vt:i4>68</vt:i4>
      </vt:variant>
      <vt:variant>
        <vt:i4>0</vt:i4>
      </vt:variant>
      <vt:variant>
        <vt:i4>5</vt:i4>
      </vt:variant>
      <vt:variant>
        <vt:lpwstr/>
      </vt:variant>
      <vt:variant>
        <vt:lpwstr>_Toc58244297</vt:lpwstr>
      </vt:variant>
      <vt:variant>
        <vt:i4>2031674</vt:i4>
      </vt:variant>
      <vt:variant>
        <vt:i4>62</vt:i4>
      </vt:variant>
      <vt:variant>
        <vt:i4>0</vt:i4>
      </vt:variant>
      <vt:variant>
        <vt:i4>5</vt:i4>
      </vt:variant>
      <vt:variant>
        <vt:lpwstr/>
      </vt:variant>
      <vt:variant>
        <vt:lpwstr>_Toc58244296</vt:lpwstr>
      </vt:variant>
      <vt:variant>
        <vt:i4>1835066</vt:i4>
      </vt:variant>
      <vt:variant>
        <vt:i4>56</vt:i4>
      </vt:variant>
      <vt:variant>
        <vt:i4>0</vt:i4>
      </vt:variant>
      <vt:variant>
        <vt:i4>5</vt:i4>
      </vt:variant>
      <vt:variant>
        <vt:lpwstr/>
      </vt:variant>
      <vt:variant>
        <vt:lpwstr>_Toc58244295</vt:lpwstr>
      </vt:variant>
      <vt:variant>
        <vt:i4>1900602</vt:i4>
      </vt:variant>
      <vt:variant>
        <vt:i4>50</vt:i4>
      </vt:variant>
      <vt:variant>
        <vt:i4>0</vt:i4>
      </vt:variant>
      <vt:variant>
        <vt:i4>5</vt:i4>
      </vt:variant>
      <vt:variant>
        <vt:lpwstr/>
      </vt:variant>
      <vt:variant>
        <vt:lpwstr>_Toc58244294</vt:lpwstr>
      </vt:variant>
      <vt:variant>
        <vt:i4>1703994</vt:i4>
      </vt:variant>
      <vt:variant>
        <vt:i4>44</vt:i4>
      </vt:variant>
      <vt:variant>
        <vt:i4>0</vt:i4>
      </vt:variant>
      <vt:variant>
        <vt:i4>5</vt:i4>
      </vt:variant>
      <vt:variant>
        <vt:lpwstr/>
      </vt:variant>
      <vt:variant>
        <vt:lpwstr>_Toc58244293</vt:lpwstr>
      </vt:variant>
      <vt:variant>
        <vt:i4>1769530</vt:i4>
      </vt:variant>
      <vt:variant>
        <vt:i4>38</vt:i4>
      </vt:variant>
      <vt:variant>
        <vt:i4>0</vt:i4>
      </vt:variant>
      <vt:variant>
        <vt:i4>5</vt:i4>
      </vt:variant>
      <vt:variant>
        <vt:lpwstr/>
      </vt:variant>
      <vt:variant>
        <vt:lpwstr>_Toc58244292</vt:lpwstr>
      </vt:variant>
      <vt:variant>
        <vt:i4>1572922</vt:i4>
      </vt:variant>
      <vt:variant>
        <vt:i4>32</vt:i4>
      </vt:variant>
      <vt:variant>
        <vt:i4>0</vt:i4>
      </vt:variant>
      <vt:variant>
        <vt:i4>5</vt:i4>
      </vt:variant>
      <vt:variant>
        <vt:lpwstr/>
      </vt:variant>
      <vt:variant>
        <vt:lpwstr>_Toc58244291</vt:lpwstr>
      </vt:variant>
      <vt:variant>
        <vt:i4>1638458</vt:i4>
      </vt:variant>
      <vt:variant>
        <vt:i4>26</vt:i4>
      </vt:variant>
      <vt:variant>
        <vt:i4>0</vt:i4>
      </vt:variant>
      <vt:variant>
        <vt:i4>5</vt:i4>
      </vt:variant>
      <vt:variant>
        <vt:lpwstr/>
      </vt:variant>
      <vt:variant>
        <vt:lpwstr>_Toc58244290</vt:lpwstr>
      </vt:variant>
      <vt:variant>
        <vt:i4>1048635</vt:i4>
      </vt:variant>
      <vt:variant>
        <vt:i4>20</vt:i4>
      </vt:variant>
      <vt:variant>
        <vt:i4>0</vt:i4>
      </vt:variant>
      <vt:variant>
        <vt:i4>5</vt:i4>
      </vt:variant>
      <vt:variant>
        <vt:lpwstr/>
      </vt:variant>
      <vt:variant>
        <vt:lpwstr>_Toc58244289</vt:lpwstr>
      </vt:variant>
      <vt:variant>
        <vt:i4>1114171</vt:i4>
      </vt:variant>
      <vt:variant>
        <vt:i4>14</vt:i4>
      </vt:variant>
      <vt:variant>
        <vt:i4>0</vt:i4>
      </vt:variant>
      <vt:variant>
        <vt:i4>5</vt:i4>
      </vt:variant>
      <vt:variant>
        <vt:lpwstr/>
      </vt:variant>
      <vt:variant>
        <vt:lpwstr>_Toc58244288</vt:lpwstr>
      </vt:variant>
      <vt:variant>
        <vt:i4>1966139</vt:i4>
      </vt:variant>
      <vt:variant>
        <vt:i4>8</vt:i4>
      </vt:variant>
      <vt:variant>
        <vt:i4>0</vt:i4>
      </vt:variant>
      <vt:variant>
        <vt:i4>5</vt:i4>
      </vt:variant>
      <vt:variant>
        <vt:lpwstr/>
      </vt:variant>
      <vt:variant>
        <vt:lpwstr>_Toc58244287</vt:lpwstr>
      </vt:variant>
      <vt:variant>
        <vt:i4>2031675</vt:i4>
      </vt:variant>
      <vt:variant>
        <vt:i4>2</vt:i4>
      </vt:variant>
      <vt:variant>
        <vt:i4>0</vt:i4>
      </vt:variant>
      <vt:variant>
        <vt:i4>5</vt:i4>
      </vt:variant>
      <vt:variant>
        <vt:lpwstr/>
      </vt:variant>
      <vt:variant>
        <vt:lpwstr>_Toc58244286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Arneill</dc:creator>
  <cp:keywords/>
  <dc:description/>
  <cp:lastModifiedBy>Paul Wagstaffe</cp:lastModifiedBy>
  <cp:revision>2</cp:revision>
  <cp:lastPrinted>2020-12-19T20:56:00Z</cp:lastPrinted>
  <dcterms:created xsi:type="dcterms:W3CDTF">2023-10-05T15:45:00Z</dcterms:created>
  <dcterms:modified xsi:type="dcterms:W3CDTF">2023-10-05T15:45:00Z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0x010100A602FD10B3ACD647A7E924548583F51E</vt:lpwstr>
  </property>
</Properties>
</file>